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6D835C08" w:rsidR="00F55ECD" w:rsidRDefault="00360EEA" w:rsidP="00B053EC">
      <w:pPr>
        <w:jc w:val="center"/>
        <w:rPr>
          <w:b/>
        </w:rPr>
      </w:pPr>
      <w:r>
        <w:rPr>
          <w:b/>
        </w:rPr>
        <w:t xml:space="preserve">      </w:t>
      </w:r>
      <w:r w:rsidR="0046504A">
        <w:rPr>
          <w:b/>
        </w:rPr>
        <w:t xml:space="preserve">PLANNING COMMITTEE </w:t>
      </w:r>
      <w:r w:rsidR="006B2632">
        <w:rPr>
          <w:b/>
        </w:rPr>
        <w:t>25</w:t>
      </w:r>
      <w:r w:rsidR="00456B0B">
        <w:rPr>
          <w:b/>
        </w:rPr>
        <w:t>th</w:t>
      </w:r>
      <w:r w:rsidR="00437B22">
        <w:rPr>
          <w:b/>
        </w:rPr>
        <w:t xml:space="preserve"> </w:t>
      </w:r>
      <w:r w:rsidR="003B3119">
        <w:rPr>
          <w:b/>
        </w:rPr>
        <w:t>April</w:t>
      </w:r>
      <w:r w:rsidR="0046504A">
        <w:rPr>
          <w:b/>
        </w:rPr>
        <w:t xml:space="preserve"> 201</w:t>
      </w:r>
      <w:r w:rsidR="007504A7">
        <w:rPr>
          <w:b/>
        </w:rPr>
        <w:t>9</w:t>
      </w:r>
    </w:p>
    <w:p w14:paraId="2B50DA27" w14:textId="77777777"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1082"/>
        <w:gridCol w:w="1612"/>
        <w:gridCol w:w="1275"/>
        <w:gridCol w:w="5392"/>
        <w:gridCol w:w="1838"/>
      </w:tblGrid>
      <w:tr w:rsidR="00B16055" w14:paraId="467F6796" w14:textId="77777777" w:rsidTr="001F0906">
        <w:trPr>
          <w:cantSplit/>
          <w:trHeight w:val="501"/>
        </w:trPr>
        <w:tc>
          <w:tcPr>
            <w:tcW w:w="1082" w:type="dxa"/>
          </w:tcPr>
          <w:p w14:paraId="0F21FCB0" w14:textId="77777777" w:rsidR="00B16055" w:rsidRPr="003D51B6" w:rsidRDefault="00B16055" w:rsidP="0046504A">
            <w:pPr>
              <w:rPr>
                <w:b/>
              </w:rPr>
            </w:pPr>
            <w:bookmarkStart w:id="0" w:name="_Hlk7617109"/>
            <w:r w:rsidRPr="003D51B6">
              <w:rPr>
                <w:b/>
              </w:rPr>
              <w:t>Number</w:t>
            </w:r>
          </w:p>
        </w:tc>
        <w:tc>
          <w:tcPr>
            <w:tcW w:w="1612" w:type="dxa"/>
          </w:tcPr>
          <w:p w14:paraId="25E7A0B0" w14:textId="77777777" w:rsidR="00B16055" w:rsidRPr="003D51B6" w:rsidRDefault="00B16055" w:rsidP="0046504A">
            <w:pPr>
              <w:rPr>
                <w:b/>
              </w:rPr>
            </w:pPr>
            <w:r w:rsidRPr="003D51B6">
              <w:rPr>
                <w:b/>
              </w:rPr>
              <w:t>Address</w:t>
            </w:r>
          </w:p>
        </w:tc>
        <w:tc>
          <w:tcPr>
            <w:tcW w:w="1275" w:type="dxa"/>
            <w:shd w:val="clear" w:color="auto" w:fill="auto"/>
          </w:tcPr>
          <w:p w14:paraId="420C54FB" w14:textId="77777777" w:rsidR="00B16055" w:rsidRPr="003D51B6" w:rsidRDefault="00B16055" w:rsidP="0046504A">
            <w:pPr>
              <w:rPr>
                <w:b/>
              </w:rPr>
            </w:pPr>
            <w:r>
              <w:rPr>
                <w:b/>
              </w:rPr>
              <w:t>Ward</w:t>
            </w:r>
          </w:p>
        </w:tc>
        <w:tc>
          <w:tcPr>
            <w:tcW w:w="5392" w:type="dxa"/>
            <w:shd w:val="clear" w:color="auto" w:fill="auto"/>
          </w:tcPr>
          <w:p w14:paraId="6E25013D" w14:textId="77777777" w:rsidR="00B16055" w:rsidRPr="003D51B6" w:rsidRDefault="00B16055" w:rsidP="0046504A">
            <w:pPr>
              <w:rPr>
                <w:b/>
              </w:rPr>
            </w:pPr>
            <w:r w:rsidRPr="003D51B6">
              <w:rPr>
                <w:b/>
              </w:rPr>
              <w:t>Description</w:t>
            </w:r>
          </w:p>
        </w:tc>
        <w:tc>
          <w:tcPr>
            <w:tcW w:w="1838" w:type="dxa"/>
            <w:shd w:val="clear" w:color="auto" w:fill="auto"/>
          </w:tcPr>
          <w:p w14:paraId="1CAD7C1F" w14:textId="77777777" w:rsidR="00B16055" w:rsidRPr="003D51B6" w:rsidRDefault="00B16055" w:rsidP="0046504A">
            <w:pPr>
              <w:rPr>
                <w:b/>
              </w:rPr>
            </w:pPr>
            <w:r w:rsidRPr="003D51B6">
              <w:rPr>
                <w:b/>
              </w:rPr>
              <w:t>Comment</w:t>
            </w:r>
          </w:p>
        </w:tc>
      </w:tr>
      <w:tr w:rsidR="00B16055" w14:paraId="453403C9" w14:textId="77777777" w:rsidTr="001F0906">
        <w:trPr>
          <w:cantSplit/>
        </w:trPr>
        <w:tc>
          <w:tcPr>
            <w:tcW w:w="1082" w:type="dxa"/>
          </w:tcPr>
          <w:p w14:paraId="40E60F65" w14:textId="77777777" w:rsidR="00B16055" w:rsidRPr="00CC02A4" w:rsidRDefault="00B16055" w:rsidP="00CB26D7">
            <w:r w:rsidRPr="00500A24">
              <w:t>191049</w:t>
            </w:r>
          </w:p>
        </w:tc>
        <w:tc>
          <w:tcPr>
            <w:tcW w:w="1612" w:type="dxa"/>
          </w:tcPr>
          <w:p w14:paraId="54E96258" w14:textId="77777777" w:rsidR="00B16055" w:rsidRPr="00CC02A4" w:rsidRDefault="00B16055" w:rsidP="00CB26D7">
            <w:r w:rsidRPr="00500A24">
              <w:t xml:space="preserve">11 </w:t>
            </w:r>
            <w:proofErr w:type="spellStart"/>
            <w:r w:rsidRPr="00500A24">
              <w:t>Aylestone</w:t>
            </w:r>
            <w:proofErr w:type="spellEnd"/>
            <w:r w:rsidRPr="00500A24">
              <w:t xml:space="preserve"> Hill</w:t>
            </w:r>
          </w:p>
        </w:tc>
        <w:tc>
          <w:tcPr>
            <w:tcW w:w="1275" w:type="dxa"/>
          </w:tcPr>
          <w:p w14:paraId="186E9CD8" w14:textId="77777777" w:rsidR="00B16055" w:rsidRDefault="00B16055" w:rsidP="00CB26D7">
            <w:proofErr w:type="spellStart"/>
            <w:r>
              <w:t>Aylestone</w:t>
            </w:r>
            <w:proofErr w:type="spellEnd"/>
            <w:r>
              <w:t xml:space="preserve"> Hill</w:t>
            </w:r>
          </w:p>
        </w:tc>
        <w:tc>
          <w:tcPr>
            <w:tcW w:w="5392" w:type="dxa"/>
          </w:tcPr>
          <w:p w14:paraId="6683B9E5" w14:textId="77777777" w:rsidR="00B16055" w:rsidRPr="00CC02A4" w:rsidRDefault="00B16055" w:rsidP="00CB26D7">
            <w:r w:rsidRPr="00500A24">
              <w:t>Proposed single storey rear extension and change of use to form a Sui Generis 12 bed HMO.</w:t>
            </w:r>
          </w:p>
        </w:tc>
        <w:tc>
          <w:tcPr>
            <w:tcW w:w="1838" w:type="dxa"/>
          </w:tcPr>
          <w:p w14:paraId="667F8591" w14:textId="2E05CEC9" w:rsidR="00B16055" w:rsidRPr="007B4445" w:rsidRDefault="00F1241B" w:rsidP="00CB26D7">
            <w:r>
              <w:t>(HMO)</w:t>
            </w:r>
          </w:p>
        </w:tc>
      </w:tr>
      <w:tr w:rsidR="00B16055" w14:paraId="63B7C70E" w14:textId="77777777" w:rsidTr="001F0906">
        <w:trPr>
          <w:cantSplit/>
        </w:trPr>
        <w:tc>
          <w:tcPr>
            <w:tcW w:w="1082" w:type="dxa"/>
          </w:tcPr>
          <w:p w14:paraId="104B3BA0" w14:textId="77777777" w:rsidR="00B16055" w:rsidRPr="00CC02A4" w:rsidRDefault="00B16055" w:rsidP="008A5BBD">
            <w:r w:rsidRPr="006B2632">
              <w:t>184216</w:t>
            </w:r>
            <w:r>
              <w:t>/7</w:t>
            </w:r>
          </w:p>
        </w:tc>
        <w:tc>
          <w:tcPr>
            <w:tcW w:w="1612" w:type="dxa"/>
          </w:tcPr>
          <w:p w14:paraId="313B1C87" w14:textId="77777777" w:rsidR="00B16055" w:rsidRPr="00CC02A4" w:rsidRDefault="00B16055" w:rsidP="008A5BBD">
            <w:r w:rsidRPr="006B2632">
              <w:t>Booth Hall, Booth Hall Passage</w:t>
            </w:r>
          </w:p>
        </w:tc>
        <w:tc>
          <w:tcPr>
            <w:tcW w:w="1275" w:type="dxa"/>
          </w:tcPr>
          <w:p w14:paraId="43C231BF" w14:textId="77777777" w:rsidR="00B16055" w:rsidRDefault="00B16055" w:rsidP="008A5BBD">
            <w:r>
              <w:t>Central</w:t>
            </w:r>
          </w:p>
        </w:tc>
        <w:tc>
          <w:tcPr>
            <w:tcW w:w="5392" w:type="dxa"/>
          </w:tcPr>
          <w:p w14:paraId="0BFB49E7" w14:textId="77777777" w:rsidR="00B16055" w:rsidRPr="00CC02A4" w:rsidRDefault="00B16055" w:rsidP="008A5BBD">
            <w:r w:rsidRPr="006B2632">
              <w:t>Proposed internal and external works including new porch and replacement frontage. Works to create restaurant with commercial kitchen and eight letting rooms for hotel/B&amp;B use.</w:t>
            </w:r>
          </w:p>
        </w:tc>
        <w:tc>
          <w:tcPr>
            <w:tcW w:w="1838" w:type="dxa"/>
          </w:tcPr>
          <w:p w14:paraId="424ECA68" w14:textId="30BE8BF2" w:rsidR="00B16055" w:rsidRPr="008A5BBD" w:rsidRDefault="00863766" w:rsidP="008A5BBD">
            <w:r>
              <w:t>(Listed Building)</w:t>
            </w:r>
          </w:p>
        </w:tc>
      </w:tr>
      <w:tr w:rsidR="00B16055" w14:paraId="1444DAFF" w14:textId="77777777" w:rsidTr="001F0906">
        <w:trPr>
          <w:cantSplit/>
        </w:trPr>
        <w:tc>
          <w:tcPr>
            <w:tcW w:w="1082" w:type="dxa"/>
          </w:tcPr>
          <w:p w14:paraId="1C5C44AC" w14:textId="77777777" w:rsidR="00B16055" w:rsidRPr="00CC02A4" w:rsidRDefault="00B16055" w:rsidP="008A5BBD">
            <w:r w:rsidRPr="008C6D2E">
              <w:t>191123</w:t>
            </w:r>
          </w:p>
        </w:tc>
        <w:tc>
          <w:tcPr>
            <w:tcW w:w="1612" w:type="dxa"/>
          </w:tcPr>
          <w:p w14:paraId="1AC33322" w14:textId="77777777" w:rsidR="00B16055" w:rsidRPr="00CC02A4" w:rsidRDefault="00B16055" w:rsidP="008A5BBD">
            <w:r w:rsidRPr="008C6D2E">
              <w:t xml:space="preserve">Clerk </w:t>
            </w:r>
            <w:proofErr w:type="gramStart"/>
            <w:r w:rsidRPr="008C6D2E">
              <w:t>To</w:t>
            </w:r>
            <w:proofErr w:type="gramEnd"/>
            <w:r w:rsidRPr="008C6D2E">
              <w:t xml:space="preserve"> The Justices, </w:t>
            </w:r>
            <w:proofErr w:type="spellStart"/>
            <w:r w:rsidRPr="008C6D2E">
              <w:t>Shirehall</w:t>
            </w:r>
            <w:proofErr w:type="spellEnd"/>
            <w:r w:rsidRPr="008C6D2E">
              <w:t>, St Peters Square</w:t>
            </w:r>
          </w:p>
        </w:tc>
        <w:tc>
          <w:tcPr>
            <w:tcW w:w="1275" w:type="dxa"/>
          </w:tcPr>
          <w:p w14:paraId="4D8D5F1D" w14:textId="77777777" w:rsidR="00B16055" w:rsidRDefault="00B16055" w:rsidP="008A5BBD">
            <w:r>
              <w:t>Central</w:t>
            </w:r>
          </w:p>
        </w:tc>
        <w:tc>
          <w:tcPr>
            <w:tcW w:w="5392" w:type="dxa"/>
          </w:tcPr>
          <w:p w14:paraId="4386CB7A" w14:textId="77777777" w:rsidR="00B16055" w:rsidRPr="00CC02A4" w:rsidRDefault="00B16055" w:rsidP="008A5BBD">
            <w:r w:rsidRPr="008C6D2E">
              <w:t>Replacement of defective lath and plaster ceilings with wood wool slabs</w:t>
            </w:r>
            <w:r>
              <w:t>.</w:t>
            </w:r>
          </w:p>
        </w:tc>
        <w:tc>
          <w:tcPr>
            <w:tcW w:w="1838" w:type="dxa"/>
          </w:tcPr>
          <w:p w14:paraId="2538EF66" w14:textId="29435D35" w:rsidR="00B16055" w:rsidRPr="00D32303" w:rsidRDefault="00863766" w:rsidP="008A5BBD">
            <w:r>
              <w:t>(Listed Building)</w:t>
            </w:r>
          </w:p>
        </w:tc>
      </w:tr>
      <w:tr w:rsidR="00B16055" w14:paraId="3E7F0E0D" w14:textId="77777777" w:rsidTr="001F0906">
        <w:trPr>
          <w:cantSplit/>
        </w:trPr>
        <w:tc>
          <w:tcPr>
            <w:tcW w:w="1082" w:type="dxa"/>
          </w:tcPr>
          <w:p w14:paraId="3092324B" w14:textId="77777777" w:rsidR="00B16055" w:rsidRPr="00CC02A4" w:rsidRDefault="00B16055" w:rsidP="008A5BBD">
            <w:r w:rsidRPr="009825A0">
              <w:t>191158</w:t>
            </w:r>
          </w:p>
        </w:tc>
        <w:tc>
          <w:tcPr>
            <w:tcW w:w="1612" w:type="dxa"/>
          </w:tcPr>
          <w:p w14:paraId="73A02FEC" w14:textId="77777777" w:rsidR="00B16055" w:rsidRPr="00CC02A4" w:rsidRDefault="00B16055" w:rsidP="008A5BBD">
            <w:r w:rsidRPr="009825A0">
              <w:t>44-46 Broad Street</w:t>
            </w:r>
          </w:p>
        </w:tc>
        <w:tc>
          <w:tcPr>
            <w:tcW w:w="1275" w:type="dxa"/>
          </w:tcPr>
          <w:p w14:paraId="635B7847" w14:textId="77777777" w:rsidR="00B16055" w:rsidRDefault="00B16055" w:rsidP="008A5BBD">
            <w:r>
              <w:t>Central</w:t>
            </w:r>
          </w:p>
        </w:tc>
        <w:tc>
          <w:tcPr>
            <w:tcW w:w="5392" w:type="dxa"/>
          </w:tcPr>
          <w:p w14:paraId="47222C43" w14:textId="77777777" w:rsidR="00B16055" w:rsidRPr="00CC02A4" w:rsidRDefault="00B16055" w:rsidP="008A5BBD">
            <w:r w:rsidRPr="009825A0">
              <w:t>Proposal to install edge protection to a portion of the roof at the Green Dragon Hotel.</w:t>
            </w:r>
          </w:p>
        </w:tc>
        <w:tc>
          <w:tcPr>
            <w:tcW w:w="1838" w:type="dxa"/>
          </w:tcPr>
          <w:p w14:paraId="0508D279" w14:textId="57C7EB2F" w:rsidR="00B16055" w:rsidRPr="007B4445" w:rsidRDefault="00863766" w:rsidP="008A5BBD">
            <w:r>
              <w:t>(Listed Building)</w:t>
            </w:r>
          </w:p>
        </w:tc>
      </w:tr>
      <w:tr w:rsidR="00B16055" w14:paraId="4DA7061F" w14:textId="77777777" w:rsidTr="001F0906">
        <w:trPr>
          <w:cantSplit/>
        </w:trPr>
        <w:tc>
          <w:tcPr>
            <w:tcW w:w="1082" w:type="dxa"/>
          </w:tcPr>
          <w:p w14:paraId="2B4AD500" w14:textId="77777777" w:rsidR="00B16055" w:rsidRPr="00CC02A4" w:rsidRDefault="00B16055" w:rsidP="008A5BBD">
            <w:r w:rsidRPr="009825A0">
              <w:t>191151</w:t>
            </w:r>
            <w:r>
              <w:t>/2</w:t>
            </w:r>
          </w:p>
        </w:tc>
        <w:tc>
          <w:tcPr>
            <w:tcW w:w="1612" w:type="dxa"/>
          </w:tcPr>
          <w:p w14:paraId="70DA3764" w14:textId="77777777" w:rsidR="00B16055" w:rsidRPr="00CC02A4" w:rsidRDefault="00B16055" w:rsidP="008A5BBD">
            <w:r>
              <w:t>T</w:t>
            </w:r>
            <w:r w:rsidRPr="009825A0">
              <w:t xml:space="preserve">esco Supermarket, </w:t>
            </w:r>
            <w:proofErr w:type="spellStart"/>
            <w:r w:rsidRPr="009825A0">
              <w:t>Bewell</w:t>
            </w:r>
            <w:proofErr w:type="spellEnd"/>
            <w:r w:rsidRPr="009825A0">
              <w:t xml:space="preserve"> Street,</w:t>
            </w:r>
          </w:p>
        </w:tc>
        <w:tc>
          <w:tcPr>
            <w:tcW w:w="1275" w:type="dxa"/>
          </w:tcPr>
          <w:p w14:paraId="7E8BE1B9" w14:textId="77777777" w:rsidR="00B16055" w:rsidRDefault="00B16055" w:rsidP="008A5BBD">
            <w:r>
              <w:t>Central</w:t>
            </w:r>
          </w:p>
        </w:tc>
        <w:tc>
          <w:tcPr>
            <w:tcW w:w="5392" w:type="dxa"/>
          </w:tcPr>
          <w:p w14:paraId="575F73B6" w14:textId="77777777" w:rsidR="00B16055" w:rsidRPr="00CC02A4" w:rsidRDefault="00B16055" w:rsidP="008A5BBD">
            <w:r w:rsidRPr="009825A0">
              <w:t xml:space="preserve">Change of use of 9 parking spaces to hand car wash and valeting operation including the installation of </w:t>
            </w:r>
            <w:proofErr w:type="gramStart"/>
            <w:r w:rsidRPr="009825A0">
              <w:t>an</w:t>
            </w:r>
            <w:proofErr w:type="gramEnd"/>
            <w:r w:rsidRPr="009825A0">
              <w:t xml:space="preserve"> cabin, erection of a canopy an ANPR camera. Non-illuminated advertisements of the hand car wash.</w:t>
            </w:r>
          </w:p>
        </w:tc>
        <w:tc>
          <w:tcPr>
            <w:tcW w:w="1838" w:type="dxa"/>
          </w:tcPr>
          <w:p w14:paraId="03E6F08D" w14:textId="4061A68A" w:rsidR="00B16055" w:rsidRPr="00D32303" w:rsidRDefault="00B16055" w:rsidP="008A5BBD"/>
        </w:tc>
      </w:tr>
      <w:tr w:rsidR="00B16055" w14:paraId="2C7D30BD" w14:textId="77777777" w:rsidTr="001F0906">
        <w:trPr>
          <w:cantSplit/>
        </w:trPr>
        <w:tc>
          <w:tcPr>
            <w:tcW w:w="1082" w:type="dxa"/>
          </w:tcPr>
          <w:p w14:paraId="1BA2B63F" w14:textId="77777777" w:rsidR="00B16055" w:rsidRPr="00CC02A4" w:rsidRDefault="00B16055" w:rsidP="008A5BBD">
            <w:r w:rsidRPr="00DF5799">
              <w:t>191174</w:t>
            </w:r>
          </w:p>
        </w:tc>
        <w:tc>
          <w:tcPr>
            <w:tcW w:w="1612" w:type="dxa"/>
          </w:tcPr>
          <w:p w14:paraId="4C364057" w14:textId="77777777" w:rsidR="00B16055" w:rsidRPr="00CC02A4" w:rsidRDefault="00B16055" w:rsidP="008A5BBD">
            <w:r w:rsidRPr="00DF5799">
              <w:t>40 Aubrey Street</w:t>
            </w:r>
          </w:p>
        </w:tc>
        <w:tc>
          <w:tcPr>
            <w:tcW w:w="1275" w:type="dxa"/>
          </w:tcPr>
          <w:p w14:paraId="584F1EF3" w14:textId="77777777" w:rsidR="00B16055" w:rsidRPr="00CC02A4" w:rsidRDefault="00B16055" w:rsidP="008A5BBD">
            <w:r>
              <w:t>Central</w:t>
            </w:r>
          </w:p>
        </w:tc>
        <w:tc>
          <w:tcPr>
            <w:tcW w:w="5392" w:type="dxa"/>
          </w:tcPr>
          <w:p w14:paraId="6E6325D8" w14:textId="77777777" w:rsidR="00B16055" w:rsidRPr="00CC02A4" w:rsidRDefault="00B16055" w:rsidP="008A5BBD">
            <w:r w:rsidRPr="00DF5799">
              <w:t>Proposed change of use of building from D2 to Sui Generis.</w:t>
            </w:r>
            <w:r>
              <w:t xml:space="preserve"> (</w:t>
            </w:r>
            <w:proofErr w:type="spellStart"/>
            <w:r>
              <w:t>Skinzopherenic</w:t>
            </w:r>
            <w:proofErr w:type="spellEnd"/>
            <w:r>
              <w:t xml:space="preserve"> Tattoos to Gymnasium). </w:t>
            </w:r>
          </w:p>
        </w:tc>
        <w:tc>
          <w:tcPr>
            <w:tcW w:w="1838" w:type="dxa"/>
          </w:tcPr>
          <w:p w14:paraId="6CAFB9F1" w14:textId="77777777" w:rsidR="00B16055" w:rsidRPr="00B52762" w:rsidRDefault="00B16055" w:rsidP="008A5BBD"/>
        </w:tc>
      </w:tr>
      <w:tr w:rsidR="00B16055" w14:paraId="0C3DEB2E" w14:textId="77777777" w:rsidTr="001F0906">
        <w:trPr>
          <w:cantSplit/>
        </w:trPr>
        <w:tc>
          <w:tcPr>
            <w:tcW w:w="1082" w:type="dxa"/>
          </w:tcPr>
          <w:p w14:paraId="78DF1D25" w14:textId="77777777" w:rsidR="00B16055" w:rsidRPr="00CC02A4" w:rsidRDefault="00B16055" w:rsidP="008A5BBD">
            <w:r w:rsidRPr="006B2632">
              <w:t>191097</w:t>
            </w:r>
          </w:p>
        </w:tc>
        <w:tc>
          <w:tcPr>
            <w:tcW w:w="1612" w:type="dxa"/>
          </w:tcPr>
          <w:p w14:paraId="226E1F36" w14:textId="77777777" w:rsidR="00B16055" w:rsidRPr="00CC02A4" w:rsidRDefault="00B16055" w:rsidP="008A5BBD">
            <w:r w:rsidRPr="006B2632">
              <w:t>182 Ledbury Road</w:t>
            </w:r>
          </w:p>
        </w:tc>
        <w:tc>
          <w:tcPr>
            <w:tcW w:w="1275" w:type="dxa"/>
          </w:tcPr>
          <w:p w14:paraId="75B01D60" w14:textId="77777777" w:rsidR="00B16055" w:rsidRDefault="00B16055" w:rsidP="008A5BBD">
            <w:proofErr w:type="spellStart"/>
            <w:r>
              <w:t>Eign</w:t>
            </w:r>
            <w:proofErr w:type="spellEnd"/>
            <w:r>
              <w:t xml:space="preserve"> Hill</w:t>
            </w:r>
          </w:p>
        </w:tc>
        <w:tc>
          <w:tcPr>
            <w:tcW w:w="5392" w:type="dxa"/>
          </w:tcPr>
          <w:p w14:paraId="0063E603" w14:textId="77777777" w:rsidR="00B16055" w:rsidRPr="00CC02A4" w:rsidRDefault="00B16055" w:rsidP="008A5BBD">
            <w:r w:rsidRPr="006B2632">
              <w:t>Proposed erection of 3 no. 2 bedroom houses with parking</w:t>
            </w:r>
          </w:p>
        </w:tc>
        <w:tc>
          <w:tcPr>
            <w:tcW w:w="1838" w:type="dxa"/>
          </w:tcPr>
          <w:p w14:paraId="137BB791" w14:textId="1E2797D3" w:rsidR="00B16055" w:rsidRPr="00D32303" w:rsidRDefault="00863766" w:rsidP="008A5BBD">
            <w:r>
              <w:t>(Public Objections)</w:t>
            </w:r>
          </w:p>
        </w:tc>
      </w:tr>
      <w:tr w:rsidR="00B16055" w14:paraId="7A9FEB07" w14:textId="77777777" w:rsidTr="001F0906">
        <w:trPr>
          <w:cantSplit/>
          <w:trHeight w:val="293"/>
        </w:trPr>
        <w:tc>
          <w:tcPr>
            <w:tcW w:w="1082" w:type="dxa"/>
          </w:tcPr>
          <w:p w14:paraId="3E73F9B7" w14:textId="77777777" w:rsidR="00B16055" w:rsidRPr="00C666EB" w:rsidRDefault="00B16055" w:rsidP="008A5BBD">
            <w:r w:rsidRPr="00500A24">
              <w:t>191073</w:t>
            </w:r>
          </w:p>
        </w:tc>
        <w:tc>
          <w:tcPr>
            <w:tcW w:w="1612" w:type="dxa"/>
          </w:tcPr>
          <w:p w14:paraId="023FC1C0" w14:textId="77777777" w:rsidR="00B16055" w:rsidRPr="00C666EB" w:rsidRDefault="00B16055" w:rsidP="008A5BBD">
            <w:r w:rsidRPr="00500A24">
              <w:t xml:space="preserve">135 </w:t>
            </w:r>
            <w:proofErr w:type="spellStart"/>
            <w:r w:rsidRPr="00500A24">
              <w:t>Eign</w:t>
            </w:r>
            <w:proofErr w:type="spellEnd"/>
            <w:r w:rsidRPr="00500A24">
              <w:t xml:space="preserve"> Street</w:t>
            </w:r>
          </w:p>
        </w:tc>
        <w:tc>
          <w:tcPr>
            <w:tcW w:w="1275" w:type="dxa"/>
          </w:tcPr>
          <w:p w14:paraId="62F88763" w14:textId="77777777" w:rsidR="00B16055" w:rsidRPr="0030395B" w:rsidRDefault="00B16055" w:rsidP="008A5BBD">
            <w:r>
              <w:t>Greyfriars</w:t>
            </w:r>
          </w:p>
        </w:tc>
        <w:tc>
          <w:tcPr>
            <w:tcW w:w="5392" w:type="dxa"/>
          </w:tcPr>
          <w:p w14:paraId="736EDA59" w14:textId="77777777" w:rsidR="00B16055" w:rsidRPr="00C666EB" w:rsidRDefault="00B16055" w:rsidP="008A5BBD">
            <w:r w:rsidRPr="00500A24">
              <w:t>Proposed conversion of building to 6 flats.</w:t>
            </w:r>
          </w:p>
        </w:tc>
        <w:tc>
          <w:tcPr>
            <w:tcW w:w="1838" w:type="dxa"/>
          </w:tcPr>
          <w:p w14:paraId="7EBB8310" w14:textId="77777777" w:rsidR="00B16055" w:rsidRPr="002A781F" w:rsidRDefault="00B16055" w:rsidP="008A5BBD"/>
        </w:tc>
      </w:tr>
      <w:tr w:rsidR="00B16055" w14:paraId="31ACF2D8" w14:textId="77777777" w:rsidTr="001F0906">
        <w:trPr>
          <w:cantSplit/>
        </w:trPr>
        <w:tc>
          <w:tcPr>
            <w:tcW w:w="1082" w:type="dxa"/>
          </w:tcPr>
          <w:p w14:paraId="6408733C" w14:textId="77777777" w:rsidR="00B16055" w:rsidRPr="00EB477E" w:rsidRDefault="00B16055" w:rsidP="008A5BBD">
            <w:r w:rsidRPr="00DF5799">
              <w:t>191229</w:t>
            </w:r>
          </w:p>
        </w:tc>
        <w:tc>
          <w:tcPr>
            <w:tcW w:w="1612" w:type="dxa"/>
          </w:tcPr>
          <w:p w14:paraId="3339C334" w14:textId="77777777" w:rsidR="00B16055" w:rsidRPr="00EB477E" w:rsidRDefault="00B16055" w:rsidP="008A5BBD">
            <w:r w:rsidRPr="00DF5799">
              <w:t>25 Quarry Road</w:t>
            </w:r>
          </w:p>
        </w:tc>
        <w:tc>
          <w:tcPr>
            <w:tcW w:w="1275" w:type="dxa"/>
          </w:tcPr>
          <w:p w14:paraId="4A0265C6" w14:textId="77777777" w:rsidR="00B16055" w:rsidRPr="00B21011" w:rsidRDefault="00B16055" w:rsidP="008A5BBD">
            <w:proofErr w:type="spellStart"/>
            <w:r>
              <w:t>Tupsley</w:t>
            </w:r>
            <w:proofErr w:type="spellEnd"/>
          </w:p>
        </w:tc>
        <w:tc>
          <w:tcPr>
            <w:tcW w:w="5392" w:type="dxa"/>
          </w:tcPr>
          <w:p w14:paraId="59074C7F" w14:textId="77777777" w:rsidR="00B16055" w:rsidRPr="00EB477E" w:rsidRDefault="00B16055" w:rsidP="008A5BBD">
            <w:r w:rsidRPr="00DF5799">
              <w:t>Proposed two storey and lean-to single storey extensions to the side (north) elevation.</w:t>
            </w:r>
          </w:p>
        </w:tc>
        <w:tc>
          <w:tcPr>
            <w:tcW w:w="1838" w:type="dxa"/>
          </w:tcPr>
          <w:p w14:paraId="080E8FBD" w14:textId="77777777" w:rsidR="00B16055" w:rsidRPr="00D32303" w:rsidRDefault="00B16055" w:rsidP="008A5BBD"/>
        </w:tc>
      </w:tr>
      <w:tr w:rsidR="00B16055" w14:paraId="12624139" w14:textId="77777777" w:rsidTr="001F0906">
        <w:trPr>
          <w:cantSplit/>
        </w:trPr>
        <w:tc>
          <w:tcPr>
            <w:tcW w:w="1082" w:type="dxa"/>
          </w:tcPr>
          <w:p w14:paraId="595DACBC" w14:textId="77777777" w:rsidR="00B16055" w:rsidRPr="00EB477E" w:rsidRDefault="00B16055" w:rsidP="008A5BBD">
            <w:r w:rsidRPr="0075606F">
              <w:t>191295</w:t>
            </w:r>
          </w:p>
        </w:tc>
        <w:tc>
          <w:tcPr>
            <w:tcW w:w="1612" w:type="dxa"/>
          </w:tcPr>
          <w:p w14:paraId="79B8946B" w14:textId="77777777" w:rsidR="00B16055" w:rsidRPr="00EB477E" w:rsidRDefault="00B16055" w:rsidP="008A5BBD">
            <w:r w:rsidRPr="0075606F">
              <w:t>Elgar Court, 27 Hampton Park</w:t>
            </w:r>
            <w:r>
              <w:t xml:space="preserve"> Road</w:t>
            </w:r>
          </w:p>
        </w:tc>
        <w:tc>
          <w:tcPr>
            <w:tcW w:w="1275" w:type="dxa"/>
          </w:tcPr>
          <w:p w14:paraId="3922B64C" w14:textId="77777777" w:rsidR="00B16055" w:rsidRPr="00B21011" w:rsidRDefault="00B16055" w:rsidP="008A5BBD">
            <w:proofErr w:type="spellStart"/>
            <w:r>
              <w:t>Tupsley</w:t>
            </w:r>
            <w:proofErr w:type="spellEnd"/>
          </w:p>
        </w:tc>
        <w:tc>
          <w:tcPr>
            <w:tcW w:w="5392" w:type="dxa"/>
          </w:tcPr>
          <w:p w14:paraId="03B84AF8" w14:textId="77777777" w:rsidR="00B16055" w:rsidRPr="00EB477E" w:rsidRDefault="00B16055" w:rsidP="008A5BBD">
            <w:r w:rsidRPr="0075606F">
              <w:t>Replacement of entrance door &amp; glazed vestibule with adequate fire rated door &amp; glazing to Flat 4. Replacement of entrance door &amp; lining of entrance door to Flat 3. Installation of zoned fire alarm panel in order to service communal areas of building</w:t>
            </w:r>
          </w:p>
        </w:tc>
        <w:tc>
          <w:tcPr>
            <w:tcW w:w="1838" w:type="dxa"/>
          </w:tcPr>
          <w:p w14:paraId="5020B8E6" w14:textId="322DC9C2" w:rsidR="00B16055" w:rsidRPr="00CB26D7" w:rsidRDefault="00863766" w:rsidP="008A5BBD">
            <w:r>
              <w:t>(Listed Building)</w:t>
            </w:r>
          </w:p>
        </w:tc>
      </w:tr>
      <w:tr w:rsidR="00B16055" w14:paraId="1A4AD43B" w14:textId="77777777" w:rsidTr="001F0906">
        <w:trPr>
          <w:cantSplit/>
        </w:trPr>
        <w:tc>
          <w:tcPr>
            <w:tcW w:w="1082" w:type="dxa"/>
          </w:tcPr>
          <w:p w14:paraId="5E6CF03C" w14:textId="77777777" w:rsidR="00B16055" w:rsidRPr="00EB477E" w:rsidRDefault="00B16055" w:rsidP="008A5BBD">
            <w:r w:rsidRPr="00500A24">
              <w:t>184335</w:t>
            </w:r>
          </w:p>
        </w:tc>
        <w:tc>
          <w:tcPr>
            <w:tcW w:w="1612" w:type="dxa"/>
          </w:tcPr>
          <w:p w14:paraId="14492769" w14:textId="77777777" w:rsidR="00B16055" w:rsidRPr="00EB477E" w:rsidRDefault="00B16055" w:rsidP="008A5BBD">
            <w:r w:rsidRPr="00500A24">
              <w:t>19 Carroll Avenue</w:t>
            </w:r>
          </w:p>
        </w:tc>
        <w:tc>
          <w:tcPr>
            <w:tcW w:w="1275" w:type="dxa"/>
          </w:tcPr>
          <w:p w14:paraId="5579930D" w14:textId="77777777" w:rsidR="00B16055" w:rsidRPr="00B21011" w:rsidRDefault="00B16055" w:rsidP="008A5BBD">
            <w:r>
              <w:t>Whitecross</w:t>
            </w:r>
          </w:p>
        </w:tc>
        <w:tc>
          <w:tcPr>
            <w:tcW w:w="5392" w:type="dxa"/>
          </w:tcPr>
          <w:p w14:paraId="340B447F" w14:textId="77777777" w:rsidR="00B16055" w:rsidRPr="00EB477E" w:rsidRDefault="00B16055" w:rsidP="008A5BBD">
            <w:r w:rsidRPr="00500A24">
              <w:t>Retrospective gabled glass conservatory on brick and concrete base at rear of property.</w:t>
            </w:r>
          </w:p>
        </w:tc>
        <w:tc>
          <w:tcPr>
            <w:tcW w:w="1838" w:type="dxa"/>
          </w:tcPr>
          <w:p w14:paraId="2F4F8FC2" w14:textId="7EBD5D3E" w:rsidR="00B16055" w:rsidRPr="00D32303" w:rsidRDefault="00863766" w:rsidP="008A5BBD">
            <w:r>
              <w:t>(Retrospective)</w:t>
            </w:r>
          </w:p>
        </w:tc>
      </w:tr>
      <w:tr w:rsidR="00B16055" w14:paraId="6F152D8D" w14:textId="77777777" w:rsidTr="001F0906">
        <w:trPr>
          <w:cantSplit/>
        </w:trPr>
        <w:tc>
          <w:tcPr>
            <w:tcW w:w="1082" w:type="dxa"/>
          </w:tcPr>
          <w:p w14:paraId="596E856E" w14:textId="77777777" w:rsidR="00B16055" w:rsidRPr="00CC02A4" w:rsidRDefault="00B16055" w:rsidP="008A5BBD">
            <w:r w:rsidRPr="00500A24">
              <w:t>191086</w:t>
            </w:r>
          </w:p>
        </w:tc>
        <w:tc>
          <w:tcPr>
            <w:tcW w:w="1612" w:type="dxa"/>
          </w:tcPr>
          <w:p w14:paraId="0001B44B" w14:textId="77777777" w:rsidR="00B16055" w:rsidRPr="00CC02A4" w:rsidRDefault="00B16055" w:rsidP="008A5BBD">
            <w:r w:rsidRPr="00500A24">
              <w:t>Hereford United Football Club, Edgar Street</w:t>
            </w:r>
          </w:p>
        </w:tc>
        <w:tc>
          <w:tcPr>
            <w:tcW w:w="1275" w:type="dxa"/>
          </w:tcPr>
          <w:p w14:paraId="5C6E40DD" w14:textId="77777777" w:rsidR="00B16055" w:rsidRPr="00CC02A4" w:rsidRDefault="00B16055" w:rsidP="008A5BBD">
            <w:proofErr w:type="spellStart"/>
            <w:r>
              <w:t>Widemarsh</w:t>
            </w:r>
            <w:proofErr w:type="spellEnd"/>
          </w:p>
        </w:tc>
        <w:tc>
          <w:tcPr>
            <w:tcW w:w="5392" w:type="dxa"/>
          </w:tcPr>
          <w:p w14:paraId="0CBB5128" w14:textId="77777777" w:rsidR="00B16055" w:rsidRPr="00CC02A4" w:rsidRDefault="00B16055" w:rsidP="008A5BBD">
            <w:r w:rsidRPr="00500A24">
              <w:t>Proposed digital sign</w:t>
            </w:r>
            <w:r>
              <w:t>.</w:t>
            </w:r>
          </w:p>
        </w:tc>
        <w:tc>
          <w:tcPr>
            <w:tcW w:w="1838" w:type="dxa"/>
          </w:tcPr>
          <w:p w14:paraId="092517F8" w14:textId="03671AFB" w:rsidR="00B16055" w:rsidRPr="008A5BBD" w:rsidRDefault="00863766" w:rsidP="008A5BBD">
            <w:r>
              <w:t>(Public Objections)</w:t>
            </w:r>
          </w:p>
        </w:tc>
      </w:tr>
      <w:tr w:rsidR="00B16055" w14:paraId="34F982F3" w14:textId="77777777" w:rsidTr="001F0906">
        <w:trPr>
          <w:cantSplit/>
        </w:trPr>
        <w:tc>
          <w:tcPr>
            <w:tcW w:w="1082" w:type="dxa"/>
          </w:tcPr>
          <w:p w14:paraId="1A817DB9" w14:textId="77777777" w:rsidR="00B16055" w:rsidRPr="00CC02A4" w:rsidRDefault="00B16055" w:rsidP="008A5BBD">
            <w:r w:rsidRPr="00CC66F8">
              <w:t>191115</w:t>
            </w:r>
          </w:p>
        </w:tc>
        <w:tc>
          <w:tcPr>
            <w:tcW w:w="1612" w:type="dxa"/>
          </w:tcPr>
          <w:p w14:paraId="74C0F3A7" w14:textId="77777777" w:rsidR="00B16055" w:rsidRPr="00CC02A4" w:rsidRDefault="00B16055" w:rsidP="008A5BBD">
            <w:r w:rsidRPr="00CC66F8">
              <w:t xml:space="preserve">6-8 </w:t>
            </w:r>
            <w:proofErr w:type="spellStart"/>
            <w:r w:rsidRPr="00CC66F8">
              <w:t>Widemarsh</w:t>
            </w:r>
            <w:proofErr w:type="spellEnd"/>
            <w:r w:rsidRPr="00CC66F8">
              <w:t xml:space="preserve"> Street</w:t>
            </w:r>
          </w:p>
        </w:tc>
        <w:tc>
          <w:tcPr>
            <w:tcW w:w="1275" w:type="dxa"/>
          </w:tcPr>
          <w:p w14:paraId="29503884" w14:textId="77777777" w:rsidR="00B16055" w:rsidRDefault="00B16055" w:rsidP="008A5BBD">
            <w:proofErr w:type="spellStart"/>
            <w:r>
              <w:t>Widemarsh</w:t>
            </w:r>
            <w:proofErr w:type="spellEnd"/>
          </w:p>
        </w:tc>
        <w:tc>
          <w:tcPr>
            <w:tcW w:w="5392" w:type="dxa"/>
          </w:tcPr>
          <w:p w14:paraId="0594FAB2" w14:textId="77777777" w:rsidR="00B16055" w:rsidRPr="00CC02A4" w:rsidRDefault="00B16055" w:rsidP="008A5BBD">
            <w:r w:rsidRPr="00CC66F8">
              <w:t>Renewing internally illuminated signage.</w:t>
            </w:r>
          </w:p>
        </w:tc>
        <w:tc>
          <w:tcPr>
            <w:tcW w:w="1838" w:type="dxa"/>
          </w:tcPr>
          <w:p w14:paraId="3F6230DE" w14:textId="77777777" w:rsidR="00B16055" w:rsidRPr="00D32303" w:rsidRDefault="00B16055" w:rsidP="008A5BBD"/>
        </w:tc>
      </w:tr>
      <w:bookmarkEnd w:id="0"/>
    </w:tbl>
    <w:p w14:paraId="34E52956" w14:textId="77777777" w:rsidR="00887477" w:rsidRDefault="00887477" w:rsidP="00B2088E">
      <w:pPr>
        <w:spacing w:after="0" w:line="240" w:lineRule="auto"/>
        <w:rPr>
          <w:rFonts w:cstheme="minorHAnsi"/>
          <w:b/>
          <w:u w:val="single"/>
        </w:rPr>
      </w:pPr>
    </w:p>
    <w:p w14:paraId="0B4604D9" w14:textId="77777777" w:rsidR="001F0906" w:rsidRDefault="001F0906" w:rsidP="00B2088E">
      <w:pPr>
        <w:spacing w:after="0" w:line="240" w:lineRule="auto"/>
        <w:rPr>
          <w:rFonts w:cstheme="minorHAnsi"/>
          <w:b/>
          <w:u w:val="single"/>
        </w:rPr>
      </w:pPr>
    </w:p>
    <w:p w14:paraId="359B3D34" w14:textId="77777777" w:rsidR="001F0906" w:rsidRDefault="001F0906" w:rsidP="00B2088E">
      <w:pPr>
        <w:spacing w:after="0" w:line="240" w:lineRule="auto"/>
        <w:rPr>
          <w:rFonts w:cstheme="minorHAnsi"/>
          <w:b/>
          <w:u w:val="single"/>
        </w:rPr>
      </w:pPr>
    </w:p>
    <w:p w14:paraId="35B32A37" w14:textId="77777777" w:rsidR="001F0906" w:rsidRDefault="001F0906" w:rsidP="00B2088E">
      <w:pPr>
        <w:spacing w:after="0" w:line="240" w:lineRule="auto"/>
        <w:rPr>
          <w:rFonts w:cstheme="minorHAnsi"/>
          <w:b/>
          <w:u w:val="single"/>
        </w:rPr>
      </w:pPr>
    </w:p>
    <w:p w14:paraId="54A9501B" w14:textId="77777777" w:rsidR="001F0906" w:rsidRDefault="001F0906" w:rsidP="00B2088E">
      <w:pPr>
        <w:spacing w:after="0" w:line="240" w:lineRule="auto"/>
        <w:rPr>
          <w:rFonts w:cstheme="minorHAnsi"/>
          <w:b/>
          <w:u w:val="single"/>
        </w:rPr>
      </w:pPr>
    </w:p>
    <w:p w14:paraId="1A2CFFA7" w14:textId="77777777" w:rsidR="001F0906" w:rsidRDefault="001F0906" w:rsidP="00B2088E">
      <w:pPr>
        <w:spacing w:after="0" w:line="240" w:lineRule="auto"/>
        <w:rPr>
          <w:rFonts w:cstheme="minorHAnsi"/>
          <w:b/>
          <w:u w:val="single"/>
        </w:rPr>
      </w:pPr>
    </w:p>
    <w:p w14:paraId="1AF103F9" w14:textId="77777777" w:rsidR="001F0906" w:rsidRDefault="001F0906" w:rsidP="00B2088E">
      <w:pPr>
        <w:spacing w:after="0" w:line="240" w:lineRule="auto"/>
        <w:rPr>
          <w:rFonts w:cstheme="minorHAnsi"/>
          <w:b/>
          <w:u w:val="single"/>
        </w:rPr>
      </w:pPr>
    </w:p>
    <w:p w14:paraId="6A22656E" w14:textId="4B5870ED" w:rsidR="00083718" w:rsidRDefault="00083718" w:rsidP="00B2088E">
      <w:pPr>
        <w:spacing w:after="0" w:line="240" w:lineRule="auto"/>
        <w:rPr>
          <w:rFonts w:cstheme="minorHAnsi"/>
          <w:b/>
          <w:u w:val="single"/>
        </w:rPr>
      </w:pPr>
      <w:r>
        <w:rPr>
          <w:rFonts w:cstheme="minorHAnsi"/>
          <w:b/>
          <w:u w:val="single"/>
        </w:rPr>
        <w:lastRenderedPageBreak/>
        <w:t>Licensing:</w:t>
      </w:r>
    </w:p>
    <w:p w14:paraId="56380BB4" w14:textId="566FA095" w:rsidR="00181604" w:rsidRPr="00B154DC" w:rsidRDefault="00181604" w:rsidP="00181604">
      <w:pPr>
        <w:rPr>
          <w:b/>
          <w:color w:val="FF0000"/>
        </w:rPr>
      </w:pPr>
    </w:p>
    <w:tbl>
      <w:tblPr>
        <w:tblW w:w="100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8"/>
        <w:gridCol w:w="1924"/>
        <w:gridCol w:w="2168"/>
        <w:gridCol w:w="1316"/>
        <w:gridCol w:w="3094"/>
      </w:tblGrid>
      <w:tr w:rsidR="00C621C9" w:rsidRPr="009527E5" w14:paraId="2CF37798" w14:textId="77777777" w:rsidTr="00C621C9">
        <w:tc>
          <w:tcPr>
            <w:tcW w:w="1558" w:type="dxa"/>
            <w:tcBorders>
              <w:top w:val="single" w:sz="4" w:space="0" w:color="auto"/>
              <w:left w:val="single" w:sz="4" w:space="0" w:color="auto"/>
              <w:bottom w:val="single" w:sz="4" w:space="0" w:color="auto"/>
              <w:right w:val="single" w:sz="4" w:space="0" w:color="auto"/>
            </w:tcBorders>
          </w:tcPr>
          <w:p w14:paraId="0CC8DDFD" w14:textId="77777777" w:rsidR="00C621C9" w:rsidRPr="00F25DF2" w:rsidRDefault="00C621C9" w:rsidP="00B162E1">
            <w:pPr>
              <w:pStyle w:val="Text"/>
              <w:spacing w:after="0"/>
              <w:jc w:val="center"/>
              <w:rPr>
                <w:b/>
                <w:sz w:val="18"/>
                <w:szCs w:val="18"/>
              </w:rPr>
            </w:pPr>
            <w:r w:rsidRPr="00F25DF2">
              <w:rPr>
                <w:b/>
                <w:sz w:val="18"/>
                <w:szCs w:val="18"/>
              </w:rPr>
              <w:t>Premise Name</w:t>
            </w:r>
          </w:p>
        </w:tc>
        <w:tc>
          <w:tcPr>
            <w:tcW w:w="1924" w:type="dxa"/>
            <w:tcBorders>
              <w:top w:val="single" w:sz="4" w:space="0" w:color="auto"/>
              <w:left w:val="single" w:sz="4" w:space="0" w:color="auto"/>
              <w:bottom w:val="single" w:sz="4" w:space="0" w:color="auto"/>
              <w:right w:val="single" w:sz="4" w:space="0" w:color="auto"/>
            </w:tcBorders>
          </w:tcPr>
          <w:p w14:paraId="10F8E8A3" w14:textId="77777777" w:rsidR="00C621C9" w:rsidRPr="00F25DF2" w:rsidRDefault="00C621C9" w:rsidP="00B162E1">
            <w:pPr>
              <w:pStyle w:val="Text"/>
              <w:spacing w:after="0"/>
              <w:jc w:val="center"/>
              <w:rPr>
                <w:b/>
                <w:sz w:val="18"/>
                <w:szCs w:val="18"/>
              </w:rPr>
            </w:pPr>
            <w:r w:rsidRPr="00F25DF2">
              <w:rPr>
                <w:b/>
                <w:sz w:val="18"/>
                <w:szCs w:val="18"/>
              </w:rPr>
              <w:t>Premise address</w:t>
            </w:r>
          </w:p>
        </w:tc>
        <w:tc>
          <w:tcPr>
            <w:tcW w:w="2168" w:type="dxa"/>
            <w:tcBorders>
              <w:top w:val="single" w:sz="4" w:space="0" w:color="auto"/>
              <w:left w:val="single" w:sz="4" w:space="0" w:color="auto"/>
              <w:bottom w:val="single" w:sz="4" w:space="0" w:color="auto"/>
              <w:right w:val="single" w:sz="4" w:space="0" w:color="auto"/>
            </w:tcBorders>
          </w:tcPr>
          <w:p w14:paraId="380171C2" w14:textId="77777777" w:rsidR="00C621C9" w:rsidRPr="00F25DF2" w:rsidRDefault="00C621C9" w:rsidP="00B162E1">
            <w:pPr>
              <w:pStyle w:val="Text"/>
              <w:spacing w:after="0"/>
              <w:jc w:val="center"/>
              <w:rPr>
                <w:b/>
                <w:sz w:val="18"/>
                <w:szCs w:val="18"/>
              </w:rPr>
            </w:pPr>
            <w:r w:rsidRPr="00F25DF2">
              <w:rPr>
                <w:b/>
                <w:sz w:val="18"/>
                <w:szCs w:val="18"/>
              </w:rPr>
              <w:t>Max Time</w:t>
            </w:r>
          </w:p>
        </w:tc>
        <w:tc>
          <w:tcPr>
            <w:tcW w:w="1316" w:type="dxa"/>
            <w:tcBorders>
              <w:top w:val="single" w:sz="4" w:space="0" w:color="auto"/>
              <w:left w:val="single" w:sz="4" w:space="0" w:color="auto"/>
              <w:bottom w:val="single" w:sz="4" w:space="0" w:color="auto"/>
              <w:right w:val="single" w:sz="4" w:space="0" w:color="auto"/>
            </w:tcBorders>
          </w:tcPr>
          <w:p w14:paraId="2A75F053" w14:textId="77777777" w:rsidR="00C621C9" w:rsidRPr="00F25DF2" w:rsidRDefault="00C621C9" w:rsidP="00B162E1">
            <w:pPr>
              <w:pStyle w:val="Text"/>
              <w:spacing w:after="0"/>
              <w:jc w:val="center"/>
              <w:rPr>
                <w:b/>
                <w:sz w:val="18"/>
                <w:szCs w:val="18"/>
              </w:rPr>
            </w:pPr>
            <w:r>
              <w:rPr>
                <w:b/>
                <w:sz w:val="18"/>
                <w:szCs w:val="18"/>
              </w:rPr>
              <w:t>Consultation Period</w:t>
            </w:r>
          </w:p>
        </w:tc>
        <w:tc>
          <w:tcPr>
            <w:tcW w:w="3094" w:type="dxa"/>
            <w:tcBorders>
              <w:top w:val="single" w:sz="4" w:space="0" w:color="auto"/>
              <w:left w:val="single" w:sz="4" w:space="0" w:color="auto"/>
              <w:bottom w:val="single" w:sz="4" w:space="0" w:color="auto"/>
              <w:right w:val="single" w:sz="4" w:space="0" w:color="auto"/>
            </w:tcBorders>
          </w:tcPr>
          <w:p w14:paraId="0991799F" w14:textId="77777777" w:rsidR="00C621C9" w:rsidRPr="00F25DF2" w:rsidRDefault="00C621C9" w:rsidP="00B162E1">
            <w:pPr>
              <w:pStyle w:val="Text"/>
              <w:spacing w:after="0"/>
              <w:jc w:val="center"/>
              <w:rPr>
                <w:b/>
                <w:sz w:val="18"/>
                <w:szCs w:val="18"/>
              </w:rPr>
            </w:pPr>
            <w:r>
              <w:rPr>
                <w:b/>
                <w:sz w:val="18"/>
                <w:szCs w:val="18"/>
              </w:rPr>
              <w:t xml:space="preserve">Current </w:t>
            </w:r>
            <w:r w:rsidRPr="00F25DF2">
              <w:rPr>
                <w:b/>
                <w:sz w:val="18"/>
                <w:szCs w:val="18"/>
              </w:rPr>
              <w:t>Licence</w:t>
            </w:r>
            <w:r>
              <w:rPr>
                <w:b/>
                <w:sz w:val="18"/>
                <w:szCs w:val="18"/>
              </w:rPr>
              <w:t>s</w:t>
            </w:r>
            <w:r w:rsidRPr="00F25DF2">
              <w:rPr>
                <w:b/>
                <w:sz w:val="18"/>
                <w:szCs w:val="18"/>
              </w:rPr>
              <w:t xml:space="preserve"> </w:t>
            </w:r>
          </w:p>
        </w:tc>
      </w:tr>
      <w:tr w:rsidR="00C621C9" w:rsidRPr="009527E5" w14:paraId="766611C3" w14:textId="77777777" w:rsidTr="00C621C9">
        <w:trPr>
          <w:trHeight w:val="2564"/>
        </w:trPr>
        <w:tc>
          <w:tcPr>
            <w:tcW w:w="1558" w:type="dxa"/>
            <w:tcBorders>
              <w:top w:val="single" w:sz="4" w:space="0" w:color="auto"/>
              <w:left w:val="single" w:sz="4" w:space="0" w:color="auto"/>
              <w:bottom w:val="single" w:sz="4" w:space="0" w:color="auto"/>
              <w:right w:val="single" w:sz="4" w:space="0" w:color="auto"/>
            </w:tcBorders>
          </w:tcPr>
          <w:p w14:paraId="133FC9DA" w14:textId="77777777" w:rsidR="00C621C9" w:rsidRPr="00F25DF2" w:rsidRDefault="00C621C9" w:rsidP="00B162E1">
            <w:pPr>
              <w:pStyle w:val="Text"/>
              <w:spacing w:after="0"/>
              <w:jc w:val="left"/>
              <w:rPr>
                <w:b/>
                <w:sz w:val="18"/>
                <w:szCs w:val="18"/>
              </w:rPr>
            </w:pPr>
            <w:r>
              <w:rPr>
                <w:b/>
                <w:sz w:val="18"/>
                <w:szCs w:val="18"/>
              </w:rPr>
              <w:t>Hereford College of Arts</w:t>
            </w:r>
          </w:p>
        </w:tc>
        <w:tc>
          <w:tcPr>
            <w:tcW w:w="1924" w:type="dxa"/>
            <w:tcBorders>
              <w:top w:val="single" w:sz="4" w:space="0" w:color="auto"/>
              <w:left w:val="single" w:sz="4" w:space="0" w:color="auto"/>
              <w:bottom w:val="single" w:sz="4" w:space="0" w:color="auto"/>
              <w:right w:val="single" w:sz="4" w:space="0" w:color="auto"/>
            </w:tcBorders>
          </w:tcPr>
          <w:p w14:paraId="112F7C8D" w14:textId="77777777" w:rsidR="00C621C9" w:rsidRPr="001F08EC" w:rsidRDefault="00C621C9" w:rsidP="00B162E1">
            <w:pPr>
              <w:pStyle w:val="Text"/>
              <w:spacing w:after="0"/>
              <w:jc w:val="left"/>
              <w:rPr>
                <w:b/>
                <w:sz w:val="18"/>
                <w:szCs w:val="18"/>
              </w:rPr>
            </w:pPr>
            <w:r>
              <w:rPr>
                <w:b/>
                <w:sz w:val="18"/>
                <w:szCs w:val="18"/>
              </w:rPr>
              <w:t>Folly Lane, Hereford, HR1 1LT</w:t>
            </w:r>
          </w:p>
        </w:tc>
        <w:tc>
          <w:tcPr>
            <w:tcW w:w="2168" w:type="dxa"/>
            <w:tcBorders>
              <w:top w:val="single" w:sz="4" w:space="0" w:color="auto"/>
              <w:left w:val="single" w:sz="4" w:space="0" w:color="auto"/>
              <w:bottom w:val="single" w:sz="4" w:space="0" w:color="auto"/>
              <w:right w:val="single" w:sz="4" w:space="0" w:color="auto"/>
            </w:tcBorders>
          </w:tcPr>
          <w:p w14:paraId="65C9E438" w14:textId="77777777" w:rsidR="00C621C9" w:rsidRDefault="00C621C9" w:rsidP="00B162E1">
            <w:pPr>
              <w:pStyle w:val="Text"/>
              <w:spacing w:after="0"/>
              <w:jc w:val="left"/>
              <w:rPr>
                <w:b/>
                <w:sz w:val="16"/>
                <w:szCs w:val="16"/>
              </w:rPr>
            </w:pPr>
            <w:r>
              <w:rPr>
                <w:b/>
                <w:sz w:val="16"/>
                <w:szCs w:val="16"/>
              </w:rPr>
              <w:t>Plays/Films/Live Music/Recorded Music/Performances of Dance/Anything Similar/Supply of Alcohol:</w:t>
            </w:r>
          </w:p>
          <w:p w14:paraId="0D451EA0" w14:textId="77777777" w:rsidR="00C621C9" w:rsidRDefault="00C621C9" w:rsidP="00B162E1">
            <w:pPr>
              <w:pStyle w:val="Text"/>
              <w:spacing w:after="0"/>
              <w:jc w:val="left"/>
              <w:rPr>
                <w:b/>
                <w:sz w:val="16"/>
                <w:szCs w:val="16"/>
              </w:rPr>
            </w:pPr>
            <w:r>
              <w:rPr>
                <w:b/>
                <w:sz w:val="16"/>
                <w:szCs w:val="16"/>
              </w:rPr>
              <w:t>Mon-Sat 12:00-23:00</w:t>
            </w:r>
          </w:p>
          <w:p w14:paraId="2FB49147" w14:textId="77777777" w:rsidR="00C621C9" w:rsidRPr="00EE15ED" w:rsidRDefault="00C621C9" w:rsidP="00B162E1">
            <w:pPr>
              <w:pStyle w:val="Text"/>
              <w:spacing w:after="0"/>
              <w:jc w:val="left"/>
              <w:rPr>
                <w:b/>
                <w:sz w:val="16"/>
                <w:szCs w:val="16"/>
              </w:rPr>
            </w:pPr>
            <w:r>
              <w:rPr>
                <w:b/>
                <w:sz w:val="16"/>
                <w:szCs w:val="16"/>
              </w:rPr>
              <w:t xml:space="preserve">(On and Off the Premises) </w:t>
            </w:r>
          </w:p>
        </w:tc>
        <w:tc>
          <w:tcPr>
            <w:tcW w:w="1316" w:type="dxa"/>
            <w:tcBorders>
              <w:top w:val="single" w:sz="4" w:space="0" w:color="auto"/>
              <w:left w:val="single" w:sz="4" w:space="0" w:color="auto"/>
              <w:bottom w:val="single" w:sz="4" w:space="0" w:color="auto"/>
              <w:right w:val="single" w:sz="4" w:space="0" w:color="auto"/>
            </w:tcBorders>
          </w:tcPr>
          <w:p w14:paraId="3D3630A0" w14:textId="77777777" w:rsidR="00C621C9" w:rsidRDefault="00C621C9" w:rsidP="00B162E1">
            <w:pPr>
              <w:pStyle w:val="Text"/>
              <w:spacing w:after="0"/>
              <w:jc w:val="center"/>
              <w:rPr>
                <w:b/>
                <w:sz w:val="18"/>
                <w:szCs w:val="18"/>
              </w:rPr>
            </w:pPr>
            <w:r>
              <w:rPr>
                <w:b/>
                <w:sz w:val="18"/>
                <w:szCs w:val="18"/>
              </w:rPr>
              <w:t>Start</w:t>
            </w:r>
          </w:p>
          <w:p w14:paraId="62F4502D" w14:textId="77777777" w:rsidR="00C621C9" w:rsidRDefault="00C621C9" w:rsidP="00B162E1">
            <w:pPr>
              <w:pStyle w:val="Text"/>
              <w:spacing w:after="0"/>
              <w:jc w:val="center"/>
              <w:rPr>
                <w:b/>
                <w:sz w:val="18"/>
                <w:szCs w:val="18"/>
              </w:rPr>
            </w:pPr>
            <w:r>
              <w:rPr>
                <w:b/>
                <w:sz w:val="18"/>
                <w:szCs w:val="18"/>
              </w:rPr>
              <w:t>05/04/19</w:t>
            </w:r>
          </w:p>
          <w:p w14:paraId="51B4B752" w14:textId="77777777" w:rsidR="00C621C9" w:rsidRDefault="00C621C9" w:rsidP="00B162E1">
            <w:pPr>
              <w:pStyle w:val="Text"/>
              <w:spacing w:after="0"/>
              <w:jc w:val="center"/>
              <w:rPr>
                <w:b/>
                <w:sz w:val="18"/>
                <w:szCs w:val="18"/>
              </w:rPr>
            </w:pPr>
            <w:r>
              <w:rPr>
                <w:b/>
                <w:sz w:val="18"/>
                <w:szCs w:val="18"/>
              </w:rPr>
              <w:t>End</w:t>
            </w:r>
          </w:p>
          <w:p w14:paraId="1CE9B0FD" w14:textId="77777777" w:rsidR="00C621C9" w:rsidRPr="00F25DF2" w:rsidRDefault="00C621C9" w:rsidP="00B162E1">
            <w:pPr>
              <w:pStyle w:val="Text"/>
              <w:spacing w:after="0"/>
              <w:jc w:val="center"/>
              <w:rPr>
                <w:b/>
                <w:sz w:val="18"/>
                <w:szCs w:val="18"/>
              </w:rPr>
            </w:pPr>
            <w:r>
              <w:rPr>
                <w:b/>
                <w:sz w:val="18"/>
                <w:szCs w:val="18"/>
              </w:rPr>
              <w:t>02/05/19</w:t>
            </w:r>
          </w:p>
        </w:tc>
        <w:tc>
          <w:tcPr>
            <w:tcW w:w="3094" w:type="dxa"/>
            <w:tcBorders>
              <w:top w:val="single" w:sz="4" w:space="0" w:color="auto"/>
              <w:left w:val="single" w:sz="4" w:space="0" w:color="auto"/>
              <w:bottom w:val="single" w:sz="4" w:space="0" w:color="auto"/>
              <w:right w:val="single" w:sz="4" w:space="0" w:color="auto"/>
            </w:tcBorders>
          </w:tcPr>
          <w:p w14:paraId="4C37987A" w14:textId="77777777" w:rsidR="00C621C9" w:rsidRDefault="00C621C9" w:rsidP="00B162E1">
            <w:pPr>
              <w:pStyle w:val="Text"/>
              <w:spacing w:after="0"/>
              <w:jc w:val="left"/>
              <w:rPr>
                <w:b/>
                <w:sz w:val="18"/>
                <w:szCs w:val="18"/>
              </w:rPr>
            </w:pPr>
            <w:r>
              <w:rPr>
                <w:b/>
                <w:sz w:val="18"/>
                <w:szCs w:val="18"/>
              </w:rPr>
              <w:t xml:space="preserve">New Grant </w:t>
            </w:r>
          </w:p>
          <w:p w14:paraId="0BE14D80" w14:textId="77777777" w:rsidR="00C621C9" w:rsidRDefault="00C621C9" w:rsidP="00B162E1">
            <w:pPr>
              <w:pStyle w:val="Text"/>
              <w:spacing w:after="0"/>
              <w:jc w:val="left"/>
              <w:rPr>
                <w:b/>
                <w:sz w:val="18"/>
                <w:szCs w:val="18"/>
              </w:rPr>
            </w:pPr>
          </w:p>
          <w:p w14:paraId="5D66DE6C" w14:textId="77777777" w:rsidR="00C621C9" w:rsidRDefault="00C621C9" w:rsidP="00B162E1">
            <w:pPr>
              <w:pStyle w:val="Text"/>
              <w:spacing w:after="0"/>
              <w:jc w:val="left"/>
              <w:rPr>
                <w:b/>
                <w:sz w:val="18"/>
                <w:szCs w:val="18"/>
              </w:rPr>
            </w:pPr>
            <w:r>
              <w:rPr>
                <w:b/>
                <w:sz w:val="18"/>
                <w:szCs w:val="18"/>
              </w:rPr>
              <w:t xml:space="preserve">Proposed DPS – </w:t>
            </w:r>
          </w:p>
          <w:p w14:paraId="4E6FB48B" w14:textId="77777777" w:rsidR="00C621C9" w:rsidRDefault="00C621C9" w:rsidP="00B162E1">
            <w:pPr>
              <w:pStyle w:val="Text"/>
              <w:spacing w:after="0"/>
              <w:jc w:val="left"/>
              <w:rPr>
                <w:b/>
                <w:sz w:val="18"/>
                <w:szCs w:val="18"/>
              </w:rPr>
            </w:pPr>
          </w:p>
          <w:p w14:paraId="2E6E1423" w14:textId="77777777" w:rsidR="00C621C9" w:rsidRDefault="00C621C9" w:rsidP="00B162E1">
            <w:pPr>
              <w:pStyle w:val="Text"/>
              <w:spacing w:after="0"/>
              <w:jc w:val="left"/>
              <w:rPr>
                <w:b/>
                <w:sz w:val="18"/>
                <w:szCs w:val="18"/>
              </w:rPr>
            </w:pPr>
            <w:r>
              <w:rPr>
                <w:b/>
                <w:sz w:val="18"/>
                <w:szCs w:val="18"/>
              </w:rPr>
              <w:t xml:space="preserve">Luke </w:t>
            </w:r>
            <w:proofErr w:type="spellStart"/>
            <w:r>
              <w:rPr>
                <w:b/>
                <w:sz w:val="18"/>
                <w:szCs w:val="18"/>
              </w:rPr>
              <w:t>Titley</w:t>
            </w:r>
            <w:proofErr w:type="spellEnd"/>
          </w:p>
          <w:p w14:paraId="50073BCF" w14:textId="77777777" w:rsidR="00C621C9" w:rsidRDefault="00C621C9" w:rsidP="00B162E1">
            <w:pPr>
              <w:pStyle w:val="Text"/>
              <w:spacing w:after="0"/>
              <w:jc w:val="left"/>
              <w:rPr>
                <w:b/>
                <w:sz w:val="18"/>
                <w:szCs w:val="18"/>
              </w:rPr>
            </w:pPr>
          </w:p>
          <w:p w14:paraId="408E5DC6" w14:textId="77777777" w:rsidR="00C621C9" w:rsidRPr="00F25DF2" w:rsidRDefault="00C621C9" w:rsidP="00B162E1">
            <w:pPr>
              <w:pStyle w:val="Text"/>
              <w:spacing w:after="0"/>
              <w:jc w:val="left"/>
              <w:rPr>
                <w:b/>
                <w:sz w:val="18"/>
                <w:szCs w:val="18"/>
              </w:rPr>
            </w:pPr>
          </w:p>
          <w:p w14:paraId="30B04C26" w14:textId="77777777" w:rsidR="00C621C9" w:rsidRPr="00F25DF2" w:rsidRDefault="00C621C9" w:rsidP="00B162E1">
            <w:pPr>
              <w:pStyle w:val="Text"/>
              <w:spacing w:after="0"/>
              <w:jc w:val="left"/>
              <w:rPr>
                <w:b/>
                <w:sz w:val="18"/>
                <w:szCs w:val="18"/>
              </w:rPr>
            </w:pPr>
          </w:p>
        </w:tc>
      </w:tr>
    </w:tbl>
    <w:p w14:paraId="38CD85AD" w14:textId="77777777" w:rsidR="0075606F" w:rsidRDefault="0075606F" w:rsidP="00181604">
      <w:pPr>
        <w:rPr>
          <w:b/>
          <w:u w:val="single"/>
        </w:rPr>
      </w:pPr>
    </w:p>
    <w:tbl>
      <w:tblPr>
        <w:tblW w:w="100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7"/>
        <w:gridCol w:w="1383"/>
        <w:gridCol w:w="4413"/>
        <w:gridCol w:w="1417"/>
        <w:gridCol w:w="1560"/>
      </w:tblGrid>
      <w:tr w:rsidR="009825A0" w:rsidRPr="009527E5" w14:paraId="7BDED28C" w14:textId="77777777" w:rsidTr="00887477">
        <w:tc>
          <w:tcPr>
            <w:tcW w:w="1287" w:type="dxa"/>
            <w:tcBorders>
              <w:top w:val="single" w:sz="4" w:space="0" w:color="auto"/>
              <w:left w:val="single" w:sz="4" w:space="0" w:color="auto"/>
              <w:bottom w:val="single" w:sz="4" w:space="0" w:color="auto"/>
              <w:right w:val="single" w:sz="4" w:space="0" w:color="auto"/>
            </w:tcBorders>
          </w:tcPr>
          <w:p w14:paraId="54388E2B" w14:textId="77777777" w:rsidR="009825A0" w:rsidRPr="00F25DF2" w:rsidRDefault="009825A0" w:rsidP="00B162E1">
            <w:pPr>
              <w:pStyle w:val="Text"/>
              <w:spacing w:after="0"/>
              <w:jc w:val="center"/>
              <w:rPr>
                <w:b/>
                <w:sz w:val="18"/>
                <w:szCs w:val="18"/>
              </w:rPr>
            </w:pPr>
            <w:r w:rsidRPr="00F25DF2">
              <w:rPr>
                <w:b/>
                <w:sz w:val="18"/>
                <w:szCs w:val="18"/>
              </w:rPr>
              <w:t>Premise Name</w:t>
            </w:r>
          </w:p>
        </w:tc>
        <w:tc>
          <w:tcPr>
            <w:tcW w:w="1383" w:type="dxa"/>
            <w:tcBorders>
              <w:top w:val="single" w:sz="4" w:space="0" w:color="auto"/>
              <w:left w:val="single" w:sz="4" w:space="0" w:color="auto"/>
              <w:bottom w:val="single" w:sz="4" w:space="0" w:color="auto"/>
              <w:right w:val="single" w:sz="4" w:space="0" w:color="auto"/>
            </w:tcBorders>
          </w:tcPr>
          <w:p w14:paraId="18B2EDC0" w14:textId="77777777" w:rsidR="009825A0" w:rsidRPr="00F25DF2" w:rsidRDefault="009825A0" w:rsidP="00B162E1">
            <w:pPr>
              <w:pStyle w:val="Text"/>
              <w:spacing w:after="0"/>
              <w:jc w:val="center"/>
              <w:rPr>
                <w:b/>
                <w:sz w:val="18"/>
                <w:szCs w:val="18"/>
              </w:rPr>
            </w:pPr>
            <w:r w:rsidRPr="00F25DF2">
              <w:rPr>
                <w:b/>
                <w:sz w:val="18"/>
                <w:szCs w:val="18"/>
              </w:rPr>
              <w:t>Premise address</w:t>
            </w:r>
          </w:p>
        </w:tc>
        <w:tc>
          <w:tcPr>
            <w:tcW w:w="4413" w:type="dxa"/>
            <w:tcBorders>
              <w:top w:val="single" w:sz="4" w:space="0" w:color="auto"/>
              <w:left w:val="single" w:sz="4" w:space="0" w:color="auto"/>
              <w:bottom w:val="single" w:sz="4" w:space="0" w:color="auto"/>
              <w:right w:val="single" w:sz="4" w:space="0" w:color="auto"/>
            </w:tcBorders>
          </w:tcPr>
          <w:p w14:paraId="2357A855" w14:textId="77777777" w:rsidR="009825A0" w:rsidRPr="00F25DF2" w:rsidRDefault="009825A0" w:rsidP="00B162E1">
            <w:pPr>
              <w:pStyle w:val="Text"/>
              <w:spacing w:after="0"/>
              <w:jc w:val="center"/>
              <w:rPr>
                <w:b/>
                <w:sz w:val="18"/>
                <w:szCs w:val="18"/>
              </w:rPr>
            </w:pPr>
            <w:r w:rsidRPr="00F25DF2">
              <w:rPr>
                <w:b/>
                <w:sz w:val="18"/>
                <w:szCs w:val="18"/>
              </w:rPr>
              <w:t>Max Time</w:t>
            </w:r>
          </w:p>
        </w:tc>
        <w:tc>
          <w:tcPr>
            <w:tcW w:w="1417" w:type="dxa"/>
            <w:tcBorders>
              <w:top w:val="single" w:sz="4" w:space="0" w:color="auto"/>
              <w:left w:val="single" w:sz="4" w:space="0" w:color="auto"/>
              <w:bottom w:val="single" w:sz="4" w:space="0" w:color="auto"/>
              <w:right w:val="single" w:sz="4" w:space="0" w:color="auto"/>
            </w:tcBorders>
          </w:tcPr>
          <w:p w14:paraId="74E18697" w14:textId="77777777" w:rsidR="009825A0" w:rsidRPr="00F25DF2" w:rsidRDefault="009825A0" w:rsidP="00B162E1">
            <w:pPr>
              <w:pStyle w:val="Text"/>
              <w:spacing w:after="0"/>
              <w:jc w:val="center"/>
              <w:rPr>
                <w:b/>
                <w:sz w:val="18"/>
                <w:szCs w:val="18"/>
              </w:rPr>
            </w:pPr>
            <w:r>
              <w:rPr>
                <w:b/>
                <w:sz w:val="18"/>
                <w:szCs w:val="18"/>
              </w:rPr>
              <w:t>Consultation Period</w:t>
            </w:r>
          </w:p>
        </w:tc>
        <w:tc>
          <w:tcPr>
            <w:tcW w:w="1560" w:type="dxa"/>
            <w:tcBorders>
              <w:top w:val="single" w:sz="4" w:space="0" w:color="auto"/>
              <w:left w:val="single" w:sz="4" w:space="0" w:color="auto"/>
              <w:bottom w:val="single" w:sz="4" w:space="0" w:color="auto"/>
              <w:right w:val="single" w:sz="4" w:space="0" w:color="auto"/>
            </w:tcBorders>
          </w:tcPr>
          <w:p w14:paraId="0AF53429" w14:textId="77777777" w:rsidR="009825A0" w:rsidRPr="00F25DF2" w:rsidRDefault="009825A0" w:rsidP="00B162E1">
            <w:pPr>
              <w:pStyle w:val="Text"/>
              <w:spacing w:after="0"/>
              <w:jc w:val="center"/>
              <w:rPr>
                <w:b/>
                <w:sz w:val="18"/>
                <w:szCs w:val="18"/>
              </w:rPr>
            </w:pPr>
            <w:r>
              <w:rPr>
                <w:b/>
                <w:sz w:val="18"/>
                <w:szCs w:val="18"/>
              </w:rPr>
              <w:t xml:space="preserve">Current </w:t>
            </w:r>
            <w:r w:rsidRPr="00F25DF2">
              <w:rPr>
                <w:b/>
                <w:sz w:val="18"/>
                <w:szCs w:val="18"/>
              </w:rPr>
              <w:t>Licence</w:t>
            </w:r>
            <w:r>
              <w:rPr>
                <w:b/>
                <w:sz w:val="18"/>
                <w:szCs w:val="18"/>
              </w:rPr>
              <w:t>s</w:t>
            </w:r>
            <w:r w:rsidRPr="00F25DF2">
              <w:rPr>
                <w:b/>
                <w:sz w:val="18"/>
                <w:szCs w:val="18"/>
              </w:rPr>
              <w:t xml:space="preserve"> </w:t>
            </w:r>
          </w:p>
        </w:tc>
      </w:tr>
      <w:tr w:rsidR="009825A0" w:rsidRPr="009527E5" w14:paraId="384409F4" w14:textId="77777777" w:rsidTr="00887477">
        <w:tc>
          <w:tcPr>
            <w:tcW w:w="1287" w:type="dxa"/>
            <w:tcBorders>
              <w:top w:val="single" w:sz="4" w:space="0" w:color="auto"/>
              <w:left w:val="single" w:sz="4" w:space="0" w:color="auto"/>
              <w:bottom w:val="single" w:sz="4" w:space="0" w:color="auto"/>
              <w:right w:val="single" w:sz="4" w:space="0" w:color="auto"/>
            </w:tcBorders>
          </w:tcPr>
          <w:p w14:paraId="2E4033E8" w14:textId="77777777" w:rsidR="009825A0" w:rsidRDefault="009825A0" w:rsidP="00B162E1">
            <w:pPr>
              <w:pStyle w:val="Text"/>
              <w:spacing w:after="0"/>
              <w:jc w:val="left"/>
              <w:rPr>
                <w:b/>
                <w:sz w:val="18"/>
                <w:szCs w:val="18"/>
              </w:rPr>
            </w:pPr>
            <w:r>
              <w:rPr>
                <w:b/>
                <w:sz w:val="18"/>
                <w:szCs w:val="18"/>
              </w:rPr>
              <w:t xml:space="preserve">Thai Garden (Hereford) Ltd </w:t>
            </w:r>
          </w:p>
          <w:p w14:paraId="7014063F" w14:textId="77777777" w:rsidR="009825A0" w:rsidRPr="00F25DF2" w:rsidRDefault="009825A0" w:rsidP="00B162E1">
            <w:pPr>
              <w:pStyle w:val="Text"/>
              <w:spacing w:after="0"/>
              <w:jc w:val="left"/>
              <w:rPr>
                <w:b/>
                <w:sz w:val="18"/>
                <w:szCs w:val="18"/>
              </w:rPr>
            </w:pPr>
            <w:r>
              <w:rPr>
                <w:b/>
                <w:sz w:val="18"/>
                <w:szCs w:val="18"/>
              </w:rPr>
              <w:t xml:space="preserve">(formally </w:t>
            </w:r>
            <w:proofErr w:type="spellStart"/>
            <w:r>
              <w:rPr>
                <w:b/>
                <w:sz w:val="18"/>
                <w:szCs w:val="18"/>
              </w:rPr>
              <w:t>Wathens</w:t>
            </w:r>
            <w:proofErr w:type="spellEnd"/>
            <w:r>
              <w:rPr>
                <w:b/>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tcPr>
          <w:p w14:paraId="4B409D37" w14:textId="77777777" w:rsidR="009825A0" w:rsidRDefault="009825A0" w:rsidP="00B162E1">
            <w:pPr>
              <w:pStyle w:val="Text"/>
              <w:spacing w:after="0"/>
              <w:jc w:val="left"/>
              <w:rPr>
                <w:b/>
                <w:sz w:val="18"/>
                <w:szCs w:val="18"/>
              </w:rPr>
            </w:pPr>
            <w:r>
              <w:rPr>
                <w:b/>
                <w:sz w:val="18"/>
                <w:szCs w:val="18"/>
              </w:rPr>
              <w:t xml:space="preserve">3a King Street, Hereford, </w:t>
            </w:r>
          </w:p>
          <w:p w14:paraId="08DC2A6A" w14:textId="77777777" w:rsidR="009825A0" w:rsidRPr="00F25DF2" w:rsidRDefault="009825A0" w:rsidP="00B162E1">
            <w:pPr>
              <w:pStyle w:val="Text"/>
              <w:spacing w:after="0"/>
              <w:jc w:val="left"/>
              <w:rPr>
                <w:b/>
                <w:sz w:val="18"/>
                <w:szCs w:val="18"/>
              </w:rPr>
            </w:pPr>
            <w:r>
              <w:rPr>
                <w:b/>
                <w:sz w:val="18"/>
                <w:szCs w:val="18"/>
              </w:rPr>
              <w:t>HR4 9BW</w:t>
            </w:r>
          </w:p>
        </w:tc>
        <w:tc>
          <w:tcPr>
            <w:tcW w:w="4413" w:type="dxa"/>
            <w:tcBorders>
              <w:top w:val="single" w:sz="4" w:space="0" w:color="auto"/>
              <w:left w:val="single" w:sz="4" w:space="0" w:color="auto"/>
              <w:bottom w:val="single" w:sz="4" w:space="0" w:color="auto"/>
              <w:right w:val="single" w:sz="4" w:space="0" w:color="auto"/>
            </w:tcBorders>
          </w:tcPr>
          <w:p w14:paraId="0153D969" w14:textId="77777777" w:rsidR="009825A0" w:rsidRDefault="009825A0" w:rsidP="00B162E1">
            <w:pPr>
              <w:pStyle w:val="Text"/>
              <w:spacing w:after="0"/>
              <w:jc w:val="left"/>
              <w:rPr>
                <w:b/>
                <w:sz w:val="18"/>
                <w:szCs w:val="18"/>
              </w:rPr>
            </w:pPr>
            <w:r>
              <w:rPr>
                <w:b/>
                <w:sz w:val="18"/>
                <w:szCs w:val="18"/>
              </w:rPr>
              <w:t>Change of use from newsagents to restaurant &amp; takeaway</w:t>
            </w:r>
          </w:p>
          <w:p w14:paraId="08C84DC4" w14:textId="77777777" w:rsidR="009825A0" w:rsidRDefault="009825A0" w:rsidP="00B162E1">
            <w:pPr>
              <w:pStyle w:val="Text"/>
              <w:spacing w:after="0"/>
              <w:jc w:val="left"/>
              <w:rPr>
                <w:b/>
                <w:sz w:val="18"/>
                <w:szCs w:val="18"/>
              </w:rPr>
            </w:pPr>
          </w:p>
          <w:p w14:paraId="075C09A9" w14:textId="77777777" w:rsidR="009825A0" w:rsidRDefault="009825A0" w:rsidP="00B162E1">
            <w:pPr>
              <w:pStyle w:val="Text"/>
              <w:spacing w:after="0"/>
              <w:jc w:val="left"/>
              <w:rPr>
                <w:b/>
                <w:sz w:val="18"/>
                <w:szCs w:val="18"/>
              </w:rPr>
            </w:pPr>
            <w:r>
              <w:rPr>
                <w:b/>
                <w:sz w:val="18"/>
                <w:szCs w:val="18"/>
              </w:rPr>
              <w:t>Removal of current conditions &amp; replaced with new conditions</w:t>
            </w:r>
          </w:p>
          <w:p w14:paraId="70EB52E0" w14:textId="77777777" w:rsidR="009825A0" w:rsidRDefault="009825A0" w:rsidP="00B162E1">
            <w:pPr>
              <w:pStyle w:val="Text"/>
              <w:spacing w:after="0"/>
              <w:jc w:val="left"/>
              <w:rPr>
                <w:b/>
                <w:sz w:val="18"/>
                <w:szCs w:val="18"/>
              </w:rPr>
            </w:pPr>
          </w:p>
          <w:p w14:paraId="0ED73F98" w14:textId="77777777" w:rsidR="009825A0" w:rsidRDefault="009825A0" w:rsidP="00B162E1">
            <w:pPr>
              <w:pStyle w:val="Text"/>
              <w:spacing w:after="0"/>
              <w:jc w:val="left"/>
              <w:rPr>
                <w:b/>
                <w:sz w:val="18"/>
                <w:szCs w:val="18"/>
              </w:rPr>
            </w:pPr>
            <w:r>
              <w:rPr>
                <w:b/>
                <w:sz w:val="18"/>
                <w:szCs w:val="18"/>
              </w:rPr>
              <w:t>To Extend the opening hours of the premises:</w:t>
            </w:r>
          </w:p>
          <w:p w14:paraId="72AF6EC6" w14:textId="77777777" w:rsidR="009825A0" w:rsidRDefault="009825A0" w:rsidP="00B162E1">
            <w:pPr>
              <w:pStyle w:val="Text"/>
              <w:spacing w:after="0"/>
              <w:jc w:val="left"/>
              <w:rPr>
                <w:b/>
                <w:sz w:val="18"/>
                <w:szCs w:val="18"/>
              </w:rPr>
            </w:pPr>
          </w:p>
          <w:p w14:paraId="4F39A9D9" w14:textId="77777777" w:rsidR="009825A0" w:rsidRDefault="009825A0" w:rsidP="00B162E1">
            <w:pPr>
              <w:pStyle w:val="Text"/>
              <w:spacing w:after="0"/>
              <w:jc w:val="left"/>
              <w:rPr>
                <w:b/>
                <w:sz w:val="18"/>
                <w:szCs w:val="18"/>
              </w:rPr>
            </w:pPr>
            <w:r>
              <w:rPr>
                <w:b/>
                <w:sz w:val="18"/>
                <w:szCs w:val="18"/>
              </w:rPr>
              <w:t>Mon-Sun 11:00-24:00</w:t>
            </w:r>
          </w:p>
          <w:p w14:paraId="7235D6DA" w14:textId="77777777" w:rsidR="009825A0" w:rsidRPr="00EB5EC6" w:rsidRDefault="009825A0" w:rsidP="00B162E1">
            <w:pPr>
              <w:pStyle w:val="Text"/>
              <w:spacing w:after="0"/>
              <w:jc w:val="left"/>
              <w:rPr>
                <w:i/>
                <w:sz w:val="14"/>
                <w:szCs w:val="14"/>
              </w:rPr>
            </w:pPr>
            <w:r w:rsidRPr="00FA1D5F">
              <w:rPr>
                <w:i/>
                <w:sz w:val="14"/>
                <w:szCs w:val="14"/>
              </w:rPr>
              <w:t>(Non-Standard Timings – Friday’s, Saturday’s, Sunday’s of Bank Holiday</w:t>
            </w:r>
            <w:r>
              <w:rPr>
                <w:i/>
                <w:sz w:val="14"/>
                <w:szCs w:val="14"/>
              </w:rPr>
              <w:t xml:space="preserve"> weekends 11:00-02:00, Christmas Eve 11:00-02:00</w:t>
            </w:r>
            <w:r w:rsidRPr="00FA1D5F">
              <w:rPr>
                <w:i/>
                <w:sz w:val="14"/>
                <w:szCs w:val="14"/>
              </w:rPr>
              <w:t>, New Year’</w:t>
            </w:r>
            <w:r>
              <w:rPr>
                <w:i/>
                <w:sz w:val="14"/>
                <w:szCs w:val="14"/>
              </w:rPr>
              <w:t>s Eve 11:00-02:00</w:t>
            </w:r>
            <w:r w:rsidRPr="00FA1D5F">
              <w:rPr>
                <w:i/>
                <w:sz w:val="14"/>
                <w:szCs w:val="14"/>
              </w:rPr>
              <w:t>)</w:t>
            </w:r>
          </w:p>
          <w:p w14:paraId="16804E0D" w14:textId="77777777" w:rsidR="009825A0" w:rsidRDefault="009825A0" w:rsidP="00B162E1">
            <w:pPr>
              <w:pStyle w:val="Text"/>
              <w:spacing w:after="0"/>
              <w:jc w:val="left"/>
              <w:rPr>
                <w:b/>
                <w:sz w:val="18"/>
                <w:szCs w:val="18"/>
              </w:rPr>
            </w:pPr>
          </w:p>
          <w:p w14:paraId="533F0F14" w14:textId="77777777" w:rsidR="009825A0" w:rsidRDefault="009825A0" w:rsidP="00B162E1">
            <w:pPr>
              <w:pStyle w:val="Text"/>
              <w:spacing w:after="0"/>
              <w:jc w:val="left"/>
              <w:rPr>
                <w:b/>
                <w:sz w:val="18"/>
                <w:szCs w:val="18"/>
              </w:rPr>
            </w:pPr>
            <w:r>
              <w:rPr>
                <w:b/>
                <w:sz w:val="18"/>
                <w:szCs w:val="18"/>
              </w:rPr>
              <w:t xml:space="preserve">To extend the licensable hours: </w:t>
            </w:r>
          </w:p>
          <w:p w14:paraId="3532619C" w14:textId="77777777" w:rsidR="009825A0" w:rsidRDefault="009825A0" w:rsidP="00B162E1">
            <w:pPr>
              <w:pStyle w:val="Text"/>
              <w:spacing w:after="0"/>
              <w:jc w:val="left"/>
              <w:rPr>
                <w:b/>
                <w:sz w:val="18"/>
                <w:szCs w:val="18"/>
              </w:rPr>
            </w:pPr>
          </w:p>
          <w:p w14:paraId="68D7745D" w14:textId="77777777" w:rsidR="009825A0" w:rsidRDefault="009825A0" w:rsidP="00B162E1">
            <w:pPr>
              <w:pStyle w:val="Text"/>
              <w:spacing w:after="0"/>
              <w:jc w:val="left"/>
              <w:rPr>
                <w:b/>
                <w:sz w:val="18"/>
                <w:szCs w:val="18"/>
              </w:rPr>
            </w:pPr>
            <w:r>
              <w:rPr>
                <w:b/>
                <w:sz w:val="18"/>
                <w:szCs w:val="18"/>
              </w:rPr>
              <w:t>Supply of Alcohol:</w:t>
            </w:r>
          </w:p>
          <w:p w14:paraId="2C97F3B2" w14:textId="77777777" w:rsidR="009825A0" w:rsidRDefault="009825A0" w:rsidP="00B162E1">
            <w:pPr>
              <w:pStyle w:val="Text"/>
              <w:spacing w:after="0"/>
              <w:jc w:val="left"/>
              <w:rPr>
                <w:b/>
                <w:sz w:val="18"/>
                <w:szCs w:val="18"/>
              </w:rPr>
            </w:pPr>
            <w:r>
              <w:rPr>
                <w:b/>
                <w:sz w:val="18"/>
                <w:szCs w:val="18"/>
              </w:rPr>
              <w:t>Mon-Sun 11:00-23:00</w:t>
            </w:r>
          </w:p>
          <w:p w14:paraId="5C6CBA52" w14:textId="77777777" w:rsidR="009825A0" w:rsidRDefault="009825A0" w:rsidP="00B162E1">
            <w:pPr>
              <w:pStyle w:val="Text"/>
              <w:spacing w:after="0"/>
              <w:jc w:val="left"/>
              <w:rPr>
                <w:b/>
                <w:sz w:val="18"/>
                <w:szCs w:val="18"/>
              </w:rPr>
            </w:pPr>
            <w:r>
              <w:rPr>
                <w:b/>
                <w:sz w:val="18"/>
                <w:szCs w:val="18"/>
              </w:rPr>
              <w:t>(On/Off the Premises)</w:t>
            </w:r>
          </w:p>
          <w:p w14:paraId="5234C0A4" w14:textId="77777777" w:rsidR="009825A0" w:rsidRPr="00EB5EC6" w:rsidRDefault="009825A0" w:rsidP="00B162E1">
            <w:pPr>
              <w:pStyle w:val="Text"/>
              <w:spacing w:after="0"/>
              <w:jc w:val="left"/>
              <w:rPr>
                <w:i/>
                <w:sz w:val="14"/>
                <w:szCs w:val="14"/>
              </w:rPr>
            </w:pPr>
            <w:r w:rsidRPr="00FA1D5F">
              <w:rPr>
                <w:i/>
                <w:sz w:val="14"/>
                <w:szCs w:val="14"/>
              </w:rPr>
              <w:t>(Non-Standard Timings – Friday’s, Saturday’s, Sunday’s of Bank Holiday weekends 11:00-01:30, Christmas Eve 11:00-01:30, New Year’s Eve 11:00-01:30)</w:t>
            </w:r>
          </w:p>
          <w:p w14:paraId="4CCF4026" w14:textId="77777777" w:rsidR="009825A0" w:rsidRDefault="009825A0" w:rsidP="00B162E1">
            <w:pPr>
              <w:pStyle w:val="Text"/>
              <w:spacing w:after="0"/>
              <w:jc w:val="left"/>
              <w:rPr>
                <w:b/>
                <w:sz w:val="18"/>
                <w:szCs w:val="18"/>
              </w:rPr>
            </w:pPr>
          </w:p>
          <w:p w14:paraId="45DCD336" w14:textId="77777777" w:rsidR="009825A0" w:rsidRDefault="009825A0" w:rsidP="00B162E1">
            <w:pPr>
              <w:pStyle w:val="Text"/>
              <w:spacing w:after="0"/>
              <w:jc w:val="left"/>
              <w:rPr>
                <w:b/>
                <w:sz w:val="18"/>
                <w:szCs w:val="18"/>
              </w:rPr>
            </w:pPr>
            <w:r>
              <w:rPr>
                <w:b/>
                <w:sz w:val="18"/>
                <w:szCs w:val="18"/>
              </w:rPr>
              <w:t>To include:</w:t>
            </w:r>
          </w:p>
          <w:p w14:paraId="439F9D8D" w14:textId="77777777" w:rsidR="009825A0" w:rsidRDefault="009825A0" w:rsidP="00B162E1">
            <w:pPr>
              <w:pStyle w:val="Text"/>
              <w:spacing w:after="0"/>
              <w:jc w:val="left"/>
              <w:rPr>
                <w:b/>
                <w:sz w:val="18"/>
                <w:szCs w:val="18"/>
              </w:rPr>
            </w:pPr>
          </w:p>
          <w:p w14:paraId="5D6C0961" w14:textId="77777777" w:rsidR="009825A0" w:rsidRDefault="009825A0" w:rsidP="00B162E1">
            <w:pPr>
              <w:pStyle w:val="Text"/>
              <w:spacing w:after="0"/>
              <w:jc w:val="left"/>
              <w:rPr>
                <w:b/>
                <w:sz w:val="18"/>
                <w:szCs w:val="18"/>
              </w:rPr>
            </w:pPr>
            <w:r>
              <w:rPr>
                <w:b/>
                <w:sz w:val="18"/>
                <w:szCs w:val="18"/>
              </w:rPr>
              <w:t>Recorded Music:</w:t>
            </w:r>
          </w:p>
          <w:p w14:paraId="14B0C24E" w14:textId="77777777" w:rsidR="009825A0" w:rsidRDefault="009825A0" w:rsidP="00B162E1">
            <w:pPr>
              <w:pStyle w:val="Text"/>
              <w:spacing w:after="0"/>
              <w:jc w:val="left"/>
              <w:rPr>
                <w:b/>
                <w:sz w:val="18"/>
                <w:szCs w:val="18"/>
              </w:rPr>
            </w:pPr>
            <w:r>
              <w:rPr>
                <w:b/>
                <w:sz w:val="18"/>
                <w:szCs w:val="18"/>
              </w:rPr>
              <w:t>Mon-Sun 11:00-23:30</w:t>
            </w:r>
          </w:p>
          <w:p w14:paraId="5C1AEBAC" w14:textId="77777777" w:rsidR="009825A0" w:rsidRDefault="009825A0" w:rsidP="00B162E1">
            <w:pPr>
              <w:pStyle w:val="Text"/>
              <w:spacing w:after="0"/>
              <w:jc w:val="left"/>
              <w:rPr>
                <w:b/>
                <w:sz w:val="18"/>
                <w:szCs w:val="18"/>
              </w:rPr>
            </w:pPr>
            <w:r>
              <w:rPr>
                <w:b/>
                <w:sz w:val="18"/>
                <w:szCs w:val="18"/>
              </w:rPr>
              <w:t>(Indoors)</w:t>
            </w:r>
          </w:p>
          <w:p w14:paraId="0FD00E50" w14:textId="77777777" w:rsidR="009825A0" w:rsidRDefault="009825A0" w:rsidP="00B162E1">
            <w:pPr>
              <w:pStyle w:val="Text"/>
              <w:spacing w:after="0"/>
              <w:jc w:val="left"/>
              <w:rPr>
                <w:i/>
                <w:sz w:val="14"/>
                <w:szCs w:val="14"/>
              </w:rPr>
            </w:pPr>
            <w:r w:rsidRPr="00FA1D5F">
              <w:rPr>
                <w:i/>
                <w:sz w:val="14"/>
                <w:szCs w:val="14"/>
              </w:rPr>
              <w:t>(Non-Standard Timings – Friday’s, Saturday’s, Sunday’s of Bank Holiday weekends 11:00-01:30, Christmas Eve 11:00-01:30, New Year’s Eve 11:00-01:30)</w:t>
            </w:r>
          </w:p>
          <w:p w14:paraId="3BC1CAF6" w14:textId="77777777" w:rsidR="009825A0" w:rsidRDefault="009825A0" w:rsidP="00B162E1">
            <w:pPr>
              <w:pStyle w:val="Text"/>
              <w:spacing w:after="0"/>
              <w:jc w:val="left"/>
              <w:rPr>
                <w:i/>
                <w:sz w:val="14"/>
                <w:szCs w:val="14"/>
              </w:rPr>
            </w:pPr>
          </w:p>
          <w:p w14:paraId="1494062D" w14:textId="77777777" w:rsidR="009825A0" w:rsidRDefault="009825A0" w:rsidP="00B162E1">
            <w:pPr>
              <w:pStyle w:val="Text"/>
              <w:spacing w:after="0"/>
              <w:jc w:val="left"/>
              <w:rPr>
                <w:b/>
                <w:sz w:val="18"/>
                <w:szCs w:val="18"/>
              </w:rPr>
            </w:pPr>
            <w:r>
              <w:rPr>
                <w:b/>
                <w:sz w:val="18"/>
                <w:szCs w:val="18"/>
              </w:rPr>
              <w:t>Late Night Refreshment:</w:t>
            </w:r>
          </w:p>
          <w:p w14:paraId="0DBDB8C7" w14:textId="77777777" w:rsidR="009825A0" w:rsidRDefault="009825A0" w:rsidP="00B162E1">
            <w:pPr>
              <w:pStyle w:val="Text"/>
              <w:spacing w:after="0"/>
              <w:jc w:val="left"/>
              <w:rPr>
                <w:b/>
                <w:sz w:val="18"/>
                <w:szCs w:val="18"/>
              </w:rPr>
            </w:pPr>
            <w:r>
              <w:rPr>
                <w:b/>
                <w:sz w:val="18"/>
                <w:szCs w:val="18"/>
              </w:rPr>
              <w:t>Mon-Sun 23:00-23:30</w:t>
            </w:r>
          </w:p>
          <w:p w14:paraId="42666842" w14:textId="77777777" w:rsidR="009825A0" w:rsidRDefault="009825A0" w:rsidP="00B162E1">
            <w:pPr>
              <w:pStyle w:val="Text"/>
              <w:spacing w:after="0"/>
              <w:jc w:val="left"/>
              <w:rPr>
                <w:b/>
                <w:sz w:val="18"/>
                <w:szCs w:val="18"/>
              </w:rPr>
            </w:pPr>
            <w:r>
              <w:rPr>
                <w:b/>
                <w:sz w:val="18"/>
                <w:szCs w:val="18"/>
              </w:rPr>
              <w:t>(Indoors/Outdoors)</w:t>
            </w:r>
          </w:p>
          <w:p w14:paraId="6DBA8E21" w14:textId="77777777" w:rsidR="009825A0" w:rsidRPr="00FA1D5F" w:rsidRDefault="009825A0" w:rsidP="00B162E1">
            <w:pPr>
              <w:pStyle w:val="Text"/>
              <w:spacing w:after="0"/>
              <w:jc w:val="left"/>
              <w:rPr>
                <w:b/>
                <w:sz w:val="18"/>
                <w:szCs w:val="18"/>
              </w:rPr>
            </w:pPr>
            <w:r w:rsidRPr="00FA1D5F">
              <w:rPr>
                <w:i/>
                <w:sz w:val="14"/>
                <w:szCs w:val="14"/>
              </w:rPr>
              <w:t>(Non-Standard Timings – Friday’s, Saturday’s, Sunday’s of Bank Holiday</w:t>
            </w:r>
            <w:r>
              <w:rPr>
                <w:i/>
                <w:sz w:val="14"/>
                <w:szCs w:val="14"/>
              </w:rPr>
              <w:t xml:space="preserve"> weekends 23:00-01:30, Christmas Eve 23</w:t>
            </w:r>
            <w:r w:rsidRPr="00FA1D5F">
              <w:rPr>
                <w:i/>
                <w:sz w:val="14"/>
                <w:szCs w:val="14"/>
              </w:rPr>
              <w:t>:00-01:30, New Year’</w:t>
            </w:r>
            <w:r>
              <w:rPr>
                <w:i/>
                <w:sz w:val="14"/>
                <w:szCs w:val="14"/>
              </w:rPr>
              <w:t>s Eve 23</w:t>
            </w:r>
            <w:r w:rsidRPr="00FA1D5F">
              <w:rPr>
                <w:i/>
                <w:sz w:val="14"/>
                <w:szCs w:val="14"/>
              </w:rPr>
              <w:t>:00-01:30)</w:t>
            </w:r>
          </w:p>
          <w:p w14:paraId="28EB863F" w14:textId="77777777" w:rsidR="009825A0" w:rsidRPr="00FA1D5F" w:rsidRDefault="009825A0" w:rsidP="00B162E1">
            <w:pPr>
              <w:pStyle w:val="Text"/>
              <w:spacing w:after="0"/>
              <w:jc w:val="left"/>
              <w:rPr>
                <w:i/>
                <w:sz w:val="14"/>
                <w:szCs w:val="14"/>
              </w:rPr>
            </w:pPr>
          </w:p>
        </w:tc>
        <w:tc>
          <w:tcPr>
            <w:tcW w:w="1417" w:type="dxa"/>
            <w:tcBorders>
              <w:top w:val="single" w:sz="4" w:space="0" w:color="auto"/>
              <w:left w:val="single" w:sz="4" w:space="0" w:color="auto"/>
              <w:bottom w:val="single" w:sz="4" w:space="0" w:color="auto"/>
              <w:right w:val="single" w:sz="4" w:space="0" w:color="auto"/>
            </w:tcBorders>
          </w:tcPr>
          <w:p w14:paraId="6E89D4E8" w14:textId="77777777" w:rsidR="009825A0" w:rsidRDefault="009825A0" w:rsidP="00B162E1">
            <w:pPr>
              <w:pStyle w:val="Text"/>
              <w:spacing w:after="0"/>
              <w:jc w:val="center"/>
              <w:rPr>
                <w:b/>
                <w:sz w:val="18"/>
                <w:szCs w:val="18"/>
              </w:rPr>
            </w:pPr>
            <w:r>
              <w:rPr>
                <w:b/>
                <w:sz w:val="18"/>
                <w:szCs w:val="18"/>
              </w:rPr>
              <w:t>Start</w:t>
            </w:r>
          </w:p>
          <w:p w14:paraId="38B9C710" w14:textId="77777777" w:rsidR="009825A0" w:rsidRDefault="009825A0" w:rsidP="00B162E1">
            <w:pPr>
              <w:pStyle w:val="Text"/>
              <w:spacing w:after="0"/>
              <w:jc w:val="center"/>
              <w:rPr>
                <w:b/>
                <w:sz w:val="18"/>
                <w:szCs w:val="18"/>
              </w:rPr>
            </w:pPr>
            <w:r>
              <w:rPr>
                <w:b/>
                <w:sz w:val="18"/>
                <w:szCs w:val="18"/>
              </w:rPr>
              <w:t>11/4/2019</w:t>
            </w:r>
          </w:p>
          <w:p w14:paraId="4A16712D" w14:textId="77777777" w:rsidR="009825A0" w:rsidRDefault="009825A0" w:rsidP="00B162E1">
            <w:pPr>
              <w:pStyle w:val="Text"/>
              <w:spacing w:after="0"/>
              <w:jc w:val="center"/>
              <w:rPr>
                <w:b/>
                <w:sz w:val="18"/>
                <w:szCs w:val="18"/>
              </w:rPr>
            </w:pPr>
            <w:r>
              <w:rPr>
                <w:b/>
                <w:sz w:val="18"/>
                <w:szCs w:val="18"/>
              </w:rPr>
              <w:t>End</w:t>
            </w:r>
          </w:p>
          <w:p w14:paraId="5A00A64F" w14:textId="77777777" w:rsidR="009825A0" w:rsidRPr="00F25DF2" w:rsidRDefault="009825A0" w:rsidP="00B162E1">
            <w:pPr>
              <w:pStyle w:val="Text"/>
              <w:spacing w:after="0"/>
              <w:jc w:val="center"/>
              <w:rPr>
                <w:b/>
                <w:sz w:val="18"/>
                <w:szCs w:val="18"/>
              </w:rPr>
            </w:pPr>
            <w:r>
              <w:rPr>
                <w:b/>
                <w:sz w:val="18"/>
                <w:szCs w:val="18"/>
              </w:rPr>
              <w:t>08/05/2019</w:t>
            </w:r>
          </w:p>
        </w:tc>
        <w:tc>
          <w:tcPr>
            <w:tcW w:w="1560" w:type="dxa"/>
            <w:tcBorders>
              <w:top w:val="single" w:sz="4" w:space="0" w:color="auto"/>
              <w:left w:val="single" w:sz="4" w:space="0" w:color="auto"/>
              <w:bottom w:val="single" w:sz="4" w:space="0" w:color="auto"/>
              <w:right w:val="single" w:sz="4" w:space="0" w:color="auto"/>
            </w:tcBorders>
          </w:tcPr>
          <w:p w14:paraId="65F9122B" w14:textId="77777777" w:rsidR="009825A0" w:rsidRDefault="009825A0" w:rsidP="00B162E1">
            <w:pPr>
              <w:rPr>
                <w:rFonts w:cs="Arial"/>
                <w:b/>
                <w:bCs/>
                <w:sz w:val="18"/>
                <w:szCs w:val="18"/>
                <w:lang w:val="en-US"/>
              </w:rPr>
            </w:pPr>
            <w:r>
              <w:rPr>
                <w:rFonts w:cs="Arial"/>
                <w:b/>
                <w:bCs/>
                <w:sz w:val="18"/>
                <w:szCs w:val="18"/>
                <w:lang w:val="en-US"/>
              </w:rPr>
              <w:t>Sale/Supply of Alcohol:</w:t>
            </w:r>
          </w:p>
          <w:p w14:paraId="1F3AE3EC" w14:textId="77777777" w:rsidR="009825A0" w:rsidRDefault="009825A0" w:rsidP="00B162E1">
            <w:pPr>
              <w:rPr>
                <w:rFonts w:cs="Arial"/>
                <w:b/>
                <w:bCs/>
                <w:sz w:val="18"/>
                <w:szCs w:val="18"/>
                <w:lang w:val="en-US"/>
              </w:rPr>
            </w:pPr>
            <w:r>
              <w:rPr>
                <w:rFonts w:cs="Arial"/>
                <w:b/>
                <w:bCs/>
                <w:sz w:val="18"/>
                <w:szCs w:val="18"/>
                <w:lang w:val="en-US"/>
              </w:rPr>
              <w:t xml:space="preserve">Mon-Sat </w:t>
            </w:r>
          </w:p>
          <w:p w14:paraId="3146A895" w14:textId="77777777" w:rsidR="009825A0" w:rsidRDefault="009825A0" w:rsidP="00B162E1">
            <w:pPr>
              <w:rPr>
                <w:rFonts w:cs="Arial"/>
                <w:b/>
                <w:bCs/>
                <w:sz w:val="18"/>
                <w:szCs w:val="18"/>
                <w:lang w:val="en-US"/>
              </w:rPr>
            </w:pPr>
            <w:r>
              <w:rPr>
                <w:rFonts w:cs="Arial"/>
                <w:b/>
                <w:bCs/>
                <w:sz w:val="18"/>
                <w:szCs w:val="18"/>
                <w:lang w:val="en-US"/>
              </w:rPr>
              <w:t>06:00-18:00</w:t>
            </w:r>
          </w:p>
          <w:p w14:paraId="7EBE196B" w14:textId="77777777" w:rsidR="009825A0" w:rsidRDefault="009825A0" w:rsidP="00B162E1">
            <w:pPr>
              <w:rPr>
                <w:rFonts w:cs="Arial"/>
                <w:b/>
                <w:bCs/>
                <w:sz w:val="18"/>
                <w:szCs w:val="18"/>
                <w:lang w:val="en-US"/>
              </w:rPr>
            </w:pPr>
            <w:r>
              <w:rPr>
                <w:rFonts w:cs="Arial"/>
                <w:b/>
                <w:bCs/>
                <w:sz w:val="18"/>
                <w:szCs w:val="18"/>
                <w:lang w:val="en-US"/>
              </w:rPr>
              <w:t>Sun 08:00-13:30</w:t>
            </w:r>
          </w:p>
          <w:p w14:paraId="5DE20E0A" w14:textId="77777777" w:rsidR="009825A0" w:rsidRDefault="009825A0" w:rsidP="00B162E1">
            <w:pPr>
              <w:rPr>
                <w:rFonts w:cs="Arial"/>
                <w:b/>
                <w:bCs/>
                <w:sz w:val="18"/>
                <w:szCs w:val="18"/>
                <w:lang w:val="en-US"/>
              </w:rPr>
            </w:pPr>
            <w:r>
              <w:rPr>
                <w:rFonts w:cs="Arial"/>
                <w:b/>
                <w:bCs/>
                <w:sz w:val="18"/>
                <w:szCs w:val="18"/>
                <w:lang w:val="en-US"/>
              </w:rPr>
              <w:t>(Off the Premises)</w:t>
            </w:r>
          </w:p>
          <w:p w14:paraId="44416C53" w14:textId="77777777" w:rsidR="009825A0" w:rsidRDefault="009825A0" w:rsidP="00B162E1">
            <w:pPr>
              <w:rPr>
                <w:rFonts w:cs="Arial"/>
                <w:b/>
                <w:bCs/>
                <w:sz w:val="18"/>
                <w:szCs w:val="18"/>
                <w:lang w:val="en-US"/>
              </w:rPr>
            </w:pPr>
          </w:p>
          <w:p w14:paraId="1CE58C10" w14:textId="77777777" w:rsidR="009825A0" w:rsidRDefault="009825A0" w:rsidP="00B162E1">
            <w:pPr>
              <w:rPr>
                <w:rFonts w:cs="Arial"/>
                <w:b/>
                <w:bCs/>
                <w:sz w:val="18"/>
                <w:szCs w:val="18"/>
                <w:lang w:val="en-US"/>
              </w:rPr>
            </w:pPr>
            <w:r>
              <w:rPr>
                <w:rFonts w:cs="Arial"/>
                <w:b/>
                <w:bCs/>
                <w:sz w:val="18"/>
                <w:szCs w:val="18"/>
                <w:lang w:val="en-US"/>
              </w:rPr>
              <w:t>Opening Hours of the Premise:</w:t>
            </w:r>
          </w:p>
          <w:p w14:paraId="2D3B0879" w14:textId="77777777" w:rsidR="009825A0" w:rsidRDefault="009825A0" w:rsidP="00B162E1">
            <w:pPr>
              <w:rPr>
                <w:rFonts w:cs="Arial"/>
                <w:b/>
                <w:bCs/>
                <w:sz w:val="18"/>
                <w:szCs w:val="18"/>
                <w:lang w:val="en-US"/>
              </w:rPr>
            </w:pPr>
            <w:r>
              <w:rPr>
                <w:rFonts w:cs="Arial"/>
                <w:b/>
                <w:bCs/>
                <w:sz w:val="18"/>
                <w:szCs w:val="18"/>
                <w:lang w:val="en-US"/>
              </w:rPr>
              <w:t xml:space="preserve">Mon-Sun </w:t>
            </w:r>
          </w:p>
          <w:p w14:paraId="4CC0C872" w14:textId="77777777" w:rsidR="009825A0" w:rsidRDefault="009825A0" w:rsidP="00B162E1">
            <w:pPr>
              <w:rPr>
                <w:rFonts w:cs="Arial"/>
                <w:b/>
                <w:bCs/>
                <w:sz w:val="18"/>
                <w:szCs w:val="18"/>
                <w:lang w:val="en-US"/>
              </w:rPr>
            </w:pPr>
            <w:r>
              <w:rPr>
                <w:rFonts w:cs="Arial"/>
                <w:b/>
                <w:bCs/>
                <w:sz w:val="18"/>
                <w:szCs w:val="18"/>
                <w:lang w:val="en-US"/>
              </w:rPr>
              <w:t>06:00-18:00</w:t>
            </w:r>
          </w:p>
          <w:p w14:paraId="1AD6A9FD" w14:textId="77777777" w:rsidR="009825A0" w:rsidRPr="00DA3A16" w:rsidRDefault="009825A0" w:rsidP="00B162E1">
            <w:pPr>
              <w:rPr>
                <w:rFonts w:cs="Arial"/>
                <w:b/>
                <w:bCs/>
                <w:sz w:val="18"/>
                <w:szCs w:val="18"/>
                <w:lang w:val="en-US"/>
              </w:rPr>
            </w:pPr>
          </w:p>
        </w:tc>
      </w:tr>
    </w:tbl>
    <w:p w14:paraId="4749ADA7" w14:textId="62A22C39" w:rsidR="0075606F" w:rsidRDefault="0075606F" w:rsidP="009825A0">
      <w:pPr>
        <w:pStyle w:val="Default"/>
      </w:pPr>
    </w:p>
    <w:p w14:paraId="3FDDAADA" w14:textId="77777777" w:rsidR="001F0906" w:rsidRDefault="001F0906" w:rsidP="009825A0">
      <w:pPr>
        <w:pStyle w:val="Default"/>
        <w:rPr>
          <w:rFonts w:asciiTheme="minorHAnsi" w:hAnsiTheme="minorHAnsi" w:cstheme="minorHAnsi"/>
          <w:b/>
          <w:sz w:val="22"/>
          <w:szCs w:val="22"/>
          <w:u w:val="single"/>
        </w:rPr>
      </w:pPr>
    </w:p>
    <w:p w14:paraId="602C5B8F" w14:textId="77777777" w:rsidR="001F0906" w:rsidRDefault="001F0906" w:rsidP="009825A0">
      <w:pPr>
        <w:pStyle w:val="Default"/>
        <w:rPr>
          <w:rFonts w:asciiTheme="minorHAnsi" w:hAnsiTheme="minorHAnsi" w:cstheme="minorHAnsi"/>
          <w:b/>
          <w:sz w:val="22"/>
          <w:szCs w:val="22"/>
          <w:u w:val="single"/>
        </w:rPr>
      </w:pPr>
    </w:p>
    <w:p w14:paraId="34989024" w14:textId="77777777" w:rsidR="001F0906" w:rsidRDefault="001F0906" w:rsidP="009825A0">
      <w:pPr>
        <w:pStyle w:val="Default"/>
        <w:rPr>
          <w:rFonts w:asciiTheme="minorHAnsi" w:hAnsiTheme="minorHAnsi" w:cstheme="minorHAnsi"/>
          <w:b/>
          <w:sz w:val="22"/>
          <w:szCs w:val="22"/>
          <w:u w:val="single"/>
        </w:rPr>
      </w:pPr>
    </w:p>
    <w:p w14:paraId="0393A541" w14:textId="77777777" w:rsidR="001F0906" w:rsidRDefault="001F0906" w:rsidP="009825A0">
      <w:pPr>
        <w:pStyle w:val="Default"/>
        <w:rPr>
          <w:rFonts w:asciiTheme="minorHAnsi" w:hAnsiTheme="minorHAnsi" w:cstheme="minorHAnsi"/>
          <w:b/>
          <w:sz w:val="22"/>
          <w:szCs w:val="22"/>
          <w:u w:val="single"/>
        </w:rPr>
      </w:pPr>
    </w:p>
    <w:p w14:paraId="328F9475" w14:textId="77777777" w:rsidR="001F0906" w:rsidRDefault="001F0906" w:rsidP="009825A0">
      <w:pPr>
        <w:pStyle w:val="Default"/>
        <w:rPr>
          <w:rFonts w:asciiTheme="minorHAnsi" w:hAnsiTheme="minorHAnsi" w:cstheme="minorHAnsi"/>
          <w:b/>
          <w:sz w:val="22"/>
          <w:szCs w:val="22"/>
          <w:u w:val="single"/>
        </w:rPr>
      </w:pPr>
    </w:p>
    <w:p w14:paraId="16E84D0F" w14:textId="77777777" w:rsidR="001F0906" w:rsidRDefault="001F0906" w:rsidP="009825A0">
      <w:pPr>
        <w:pStyle w:val="Default"/>
        <w:rPr>
          <w:rFonts w:asciiTheme="minorHAnsi" w:hAnsiTheme="minorHAnsi" w:cstheme="minorHAnsi"/>
          <w:b/>
          <w:sz w:val="22"/>
          <w:szCs w:val="22"/>
          <w:u w:val="single"/>
        </w:rPr>
      </w:pPr>
    </w:p>
    <w:p w14:paraId="02877B00" w14:textId="493F27D7" w:rsidR="001F0906" w:rsidRPr="001F0906" w:rsidRDefault="001F0906" w:rsidP="009825A0">
      <w:pPr>
        <w:pStyle w:val="Default"/>
        <w:rPr>
          <w:rFonts w:asciiTheme="minorHAnsi" w:hAnsiTheme="minorHAnsi" w:cstheme="minorHAnsi"/>
          <w:b/>
          <w:sz w:val="22"/>
          <w:szCs w:val="22"/>
          <w:u w:val="single"/>
        </w:rPr>
      </w:pPr>
      <w:r w:rsidRPr="001F0906">
        <w:rPr>
          <w:rFonts w:asciiTheme="minorHAnsi" w:hAnsiTheme="minorHAnsi" w:cstheme="minorHAnsi"/>
          <w:b/>
          <w:sz w:val="22"/>
          <w:szCs w:val="22"/>
          <w:u w:val="single"/>
        </w:rPr>
        <w:lastRenderedPageBreak/>
        <w:t>Verdicts:</w:t>
      </w:r>
    </w:p>
    <w:p w14:paraId="73CBF553" w14:textId="728F5481" w:rsidR="001F0906" w:rsidRPr="001F0906" w:rsidRDefault="001F0906" w:rsidP="009825A0">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1F0906" w:rsidRPr="003D51B6" w14:paraId="0ADB9272" w14:textId="77777777" w:rsidTr="001F0906">
        <w:trPr>
          <w:cantSplit/>
          <w:trHeight w:val="501"/>
        </w:trPr>
        <w:tc>
          <w:tcPr>
            <w:tcW w:w="2268" w:type="dxa"/>
          </w:tcPr>
          <w:p w14:paraId="65E2EAE8" w14:textId="77777777" w:rsidR="001F0906" w:rsidRPr="003D51B6" w:rsidRDefault="001F0906" w:rsidP="001F0906">
            <w:pPr>
              <w:rPr>
                <w:b/>
              </w:rPr>
            </w:pPr>
            <w:r w:rsidRPr="003D51B6">
              <w:rPr>
                <w:b/>
              </w:rPr>
              <w:t>Number</w:t>
            </w:r>
          </w:p>
        </w:tc>
        <w:tc>
          <w:tcPr>
            <w:tcW w:w="1701" w:type="dxa"/>
          </w:tcPr>
          <w:p w14:paraId="4D5AB6C0" w14:textId="77777777" w:rsidR="001F0906" w:rsidRPr="003D51B6" w:rsidRDefault="001F0906" w:rsidP="001F0906">
            <w:pPr>
              <w:rPr>
                <w:b/>
              </w:rPr>
            </w:pPr>
            <w:r w:rsidRPr="003D51B6">
              <w:rPr>
                <w:b/>
              </w:rPr>
              <w:t>Address</w:t>
            </w:r>
          </w:p>
        </w:tc>
        <w:tc>
          <w:tcPr>
            <w:tcW w:w="7230" w:type="dxa"/>
          </w:tcPr>
          <w:p w14:paraId="779E3170" w14:textId="43E34952" w:rsidR="001F0906" w:rsidRPr="003D51B6" w:rsidRDefault="001F0906" w:rsidP="001F0906">
            <w:pPr>
              <w:jc w:val="center"/>
              <w:rPr>
                <w:b/>
              </w:rPr>
            </w:pPr>
            <w:r>
              <w:rPr>
                <w:b/>
              </w:rPr>
              <w:t>Verdict</w:t>
            </w:r>
          </w:p>
        </w:tc>
      </w:tr>
      <w:tr w:rsidR="001F0906" w:rsidRPr="007B4445" w14:paraId="4D741134" w14:textId="77777777" w:rsidTr="00B40BAD">
        <w:trPr>
          <w:cantSplit/>
        </w:trPr>
        <w:tc>
          <w:tcPr>
            <w:tcW w:w="2268" w:type="dxa"/>
          </w:tcPr>
          <w:p w14:paraId="248DE387" w14:textId="77777777" w:rsidR="001F0906" w:rsidRPr="00CC02A4" w:rsidRDefault="001F0906" w:rsidP="00293C55">
            <w:r w:rsidRPr="00500A24">
              <w:t>191049</w:t>
            </w:r>
          </w:p>
        </w:tc>
        <w:tc>
          <w:tcPr>
            <w:tcW w:w="1701" w:type="dxa"/>
          </w:tcPr>
          <w:p w14:paraId="725E69C9" w14:textId="77777777" w:rsidR="001F0906" w:rsidRPr="00CC02A4" w:rsidRDefault="001F0906" w:rsidP="00293C55">
            <w:r w:rsidRPr="00500A24">
              <w:t xml:space="preserve">11 </w:t>
            </w:r>
            <w:proofErr w:type="spellStart"/>
            <w:r w:rsidRPr="00500A24">
              <w:t>Aylestone</w:t>
            </w:r>
            <w:proofErr w:type="spellEnd"/>
            <w:r w:rsidRPr="00500A24">
              <w:t xml:space="preserve"> Hill</w:t>
            </w:r>
          </w:p>
        </w:tc>
        <w:tc>
          <w:tcPr>
            <w:tcW w:w="7230" w:type="dxa"/>
            <w:shd w:val="clear" w:color="auto" w:fill="auto"/>
          </w:tcPr>
          <w:p w14:paraId="75F4DAA0" w14:textId="41953AE0" w:rsidR="001F0906" w:rsidRPr="007B4445" w:rsidRDefault="00A41A41" w:rsidP="00293C55">
            <w:r>
              <w:t>No Objection.</w:t>
            </w:r>
          </w:p>
        </w:tc>
      </w:tr>
      <w:tr w:rsidR="001F0906" w:rsidRPr="008A5BBD" w14:paraId="54E22771" w14:textId="77777777" w:rsidTr="00B40BAD">
        <w:trPr>
          <w:cantSplit/>
        </w:trPr>
        <w:tc>
          <w:tcPr>
            <w:tcW w:w="2268" w:type="dxa"/>
          </w:tcPr>
          <w:p w14:paraId="78C4D313" w14:textId="77777777" w:rsidR="001F0906" w:rsidRPr="00CC02A4" w:rsidRDefault="001F0906" w:rsidP="00293C55">
            <w:r w:rsidRPr="006B2632">
              <w:t>184216</w:t>
            </w:r>
            <w:r>
              <w:t>/7</w:t>
            </w:r>
          </w:p>
        </w:tc>
        <w:tc>
          <w:tcPr>
            <w:tcW w:w="1701" w:type="dxa"/>
          </w:tcPr>
          <w:p w14:paraId="31E28247" w14:textId="77777777" w:rsidR="001F0906" w:rsidRPr="00CC02A4" w:rsidRDefault="001F0906" w:rsidP="00293C55">
            <w:r w:rsidRPr="006B2632">
              <w:t>Booth Hall, Booth Hall Passage</w:t>
            </w:r>
          </w:p>
        </w:tc>
        <w:tc>
          <w:tcPr>
            <w:tcW w:w="7230" w:type="dxa"/>
            <w:shd w:val="clear" w:color="auto" w:fill="auto"/>
          </w:tcPr>
          <w:p w14:paraId="7D94EA01" w14:textId="603E2794" w:rsidR="001F0906" w:rsidRPr="008A5BBD" w:rsidRDefault="00A41A41" w:rsidP="00293C55">
            <w:r>
              <w:t>No Objection.</w:t>
            </w:r>
          </w:p>
        </w:tc>
      </w:tr>
      <w:tr w:rsidR="001F0906" w:rsidRPr="00D32303" w14:paraId="5E6D88AC" w14:textId="77777777" w:rsidTr="00B40BAD">
        <w:trPr>
          <w:cantSplit/>
        </w:trPr>
        <w:tc>
          <w:tcPr>
            <w:tcW w:w="2268" w:type="dxa"/>
          </w:tcPr>
          <w:p w14:paraId="030FF64B" w14:textId="77777777" w:rsidR="001F0906" w:rsidRPr="00CC02A4" w:rsidRDefault="001F0906" w:rsidP="00293C55">
            <w:r w:rsidRPr="008C6D2E">
              <w:t>191123</w:t>
            </w:r>
          </w:p>
        </w:tc>
        <w:tc>
          <w:tcPr>
            <w:tcW w:w="1701" w:type="dxa"/>
          </w:tcPr>
          <w:p w14:paraId="16683F5D" w14:textId="77777777" w:rsidR="001F0906" w:rsidRPr="00CC02A4" w:rsidRDefault="001F0906" w:rsidP="00293C55">
            <w:r w:rsidRPr="008C6D2E">
              <w:t xml:space="preserve">Clerk </w:t>
            </w:r>
            <w:proofErr w:type="gramStart"/>
            <w:r w:rsidRPr="008C6D2E">
              <w:t>To</w:t>
            </w:r>
            <w:proofErr w:type="gramEnd"/>
            <w:r w:rsidRPr="008C6D2E">
              <w:t xml:space="preserve"> The Justices, </w:t>
            </w:r>
            <w:proofErr w:type="spellStart"/>
            <w:r w:rsidRPr="008C6D2E">
              <w:t>Shirehall</w:t>
            </w:r>
            <w:proofErr w:type="spellEnd"/>
            <w:r w:rsidRPr="008C6D2E">
              <w:t>, St Peters Square</w:t>
            </w:r>
          </w:p>
        </w:tc>
        <w:tc>
          <w:tcPr>
            <w:tcW w:w="7230" w:type="dxa"/>
            <w:shd w:val="clear" w:color="auto" w:fill="auto"/>
          </w:tcPr>
          <w:p w14:paraId="31888BF2" w14:textId="3FB4F9DA" w:rsidR="001F0906" w:rsidRPr="00D32303" w:rsidRDefault="00B40BAD" w:rsidP="00293C55">
            <w:r>
              <w:rPr>
                <w:b/>
              </w:rPr>
              <w:t xml:space="preserve">Objection! </w:t>
            </w:r>
            <w:r w:rsidR="001F0906" w:rsidRPr="001F0906">
              <w:t>The Application should not have been retrospective, considering the status of the building (listed), and that the applicant is Herefordshire Council. The Application amounts to a quick but damaging repair job, which could have been avoided if the appropriate bodies were consulted. Councillors were very disappointed that Herefordshire Council should allow an application like this to go ahead, when under the same conditions, this work fro</w:t>
            </w:r>
            <w:bookmarkStart w:id="1" w:name="_GoBack"/>
            <w:bookmarkEnd w:id="1"/>
            <w:r w:rsidR="001F0906" w:rsidRPr="001F0906">
              <w:t>m a different applicant would have surely been rejected. Councillors supported the objection made by the Hereford Civic Society.</w:t>
            </w:r>
          </w:p>
        </w:tc>
      </w:tr>
      <w:tr w:rsidR="001F0906" w:rsidRPr="007B4445" w14:paraId="566FFDD9" w14:textId="77777777" w:rsidTr="00B40BAD">
        <w:trPr>
          <w:cantSplit/>
        </w:trPr>
        <w:tc>
          <w:tcPr>
            <w:tcW w:w="2268" w:type="dxa"/>
          </w:tcPr>
          <w:p w14:paraId="2B210C72" w14:textId="77777777" w:rsidR="001F0906" w:rsidRPr="00CC02A4" w:rsidRDefault="001F0906" w:rsidP="00293C55">
            <w:r w:rsidRPr="009825A0">
              <w:t>191158</w:t>
            </w:r>
          </w:p>
        </w:tc>
        <w:tc>
          <w:tcPr>
            <w:tcW w:w="1701" w:type="dxa"/>
          </w:tcPr>
          <w:p w14:paraId="2DE742B6" w14:textId="77777777" w:rsidR="001F0906" w:rsidRPr="00CC02A4" w:rsidRDefault="001F0906" w:rsidP="00293C55">
            <w:r w:rsidRPr="009825A0">
              <w:t>44-46 Broad Street</w:t>
            </w:r>
          </w:p>
        </w:tc>
        <w:tc>
          <w:tcPr>
            <w:tcW w:w="7230" w:type="dxa"/>
            <w:shd w:val="clear" w:color="auto" w:fill="auto"/>
          </w:tcPr>
          <w:p w14:paraId="0913C4C2" w14:textId="41D245FA" w:rsidR="001F0906" w:rsidRPr="007B4445" w:rsidRDefault="00A41A41" w:rsidP="00293C55">
            <w:r>
              <w:t>No Objection.</w:t>
            </w:r>
          </w:p>
        </w:tc>
      </w:tr>
      <w:tr w:rsidR="001F0906" w:rsidRPr="00D32303" w14:paraId="63D3B91B" w14:textId="77777777" w:rsidTr="00B40BAD">
        <w:trPr>
          <w:cantSplit/>
        </w:trPr>
        <w:tc>
          <w:tcPr>
            <w:tcW w:w="2268" w:type="dxa"/>
          </w:tcPr>
          <w:p w14:paraId="216A5097" w14:textId="77777777" w:rsidR="001F0906" w:rsidRPr="00CC02A4" w:rsidRDefault="001F0906" w:rsidP="00293C55">
            <w:r w:rsidRPr="009825A0">
              <w:t>191151</w:t>
            </w:r>
            <w:r>
              <w:t>/2</w:t>
            </w:r>
          </w:p>
        </w:tc>
        <w:tc>
          <w:tcPr>
            <w:tcW w:w="1701" w:type="dxa"/>
          </w:tcPr>
          <w:p w14:paraId="06A273C5" w14:textId="77777777" w:rsidR="001F0906" w:rsidRPr="00CC02A4" w:rsidRDefault="001F0906" w:rsidP="00293C55">
            <w:r>
              <w:t>T</w:t>
            </w:r>
            <w:r w:rsidRPr="009825A0">
              <w:t xml:space="preserve">esco Supermarket, </w:t>
            </w:r>
            <w:proofErr w:type="spellStart"/>
            <w:r w:rsidRPr="009825A0">
              <w:t>Bewell</w:t>
            </w:r>
            <w:proofErr w:type="spellEnd"/>
            <w:r w:rsidRPr="009825A0">
              <w:t xml:space="preserve"> Street,</w:t>
            </w:r>
          </w:p>
        </w:tc>
        <w:tc>
          <w:tcPr>
            <w:tcW w:w="7230" w:type="dxa"/>
            <w:shd w:val="clear" w:color="auto" w:fill="auto"/>
          </w:tcPr>
          <w:p w14:paraId="2B332308" w14:textId="645B8804" w:rsidR="001F0906" w:rsidRPr="00D32303" w:rsidRDefault="00B40BAD" w:rsidP="00293C55">
            <w:r>
              <w:rPr>
                <w:b/>
              </w:rPr>
              <w:t xml:space="preserve">Objection! </w:t>
            </w:r>
            <w:r w:rsidR="001F0906" w:rsidRPr="001F0906">
              <w:t>Councillors were disappointed to see another hand car wash application, from the same applicant, when they have previously objected to similar applications (namely, ASDA). The noise disruption to local residences would be not only be noticeable, it could potentially be intolerable. Fumes and steam from the process of washing could also mean hazardous chemicals finding their way into neighbouring gardens and houses. Councillors were also concerned over the proximity to other buildings, including the monument of King Offa and the City Walls, where constant water spray could result in damage. If the application were to be approved against City Councillors approval, they would like to insist that hours of operation be limiting.</w:t>
            </w:r>
          </w:p>
        </w:tc>
      </w:tr>
      <w:tr w:rsidR="001F0906" w:rsidRPr="00B52762" w14:paraId="1B44BFF8" w14:textId="77777777" w:rsidTr="00B40BAD">
        <w:trPr>
          <w:cantSplit/>
        </w:trPr>
        <w:tc>
          <w:tcPr>
            <w:tcW w:w="2268" w:type="dxa"/>
          </w:tcPr>
          <w:p w14:paraId="4C711A6C" w14:textId="77777777" w:rsidR="001F0906" w:rsidRPr="00CC02A4" w:rsidRDefault="001F0906" w:rsidP="00293C55">
            <w:r w:rsidRPr="00DF5799">
              <w:t>191174</w:t>
            </w:r>
          </w:p>
        </w:tc>
        <w:tc>
          <w:tcPr>
            <w:tcW w:w="1701" w:type="dxa"/>
          </w:tcPr>
          <w:p w14:paraId="2A0F845E" w14:textId="77777777" w:rsidR="001F0906" w:rsidRPr="00CC02A4" w:rsidRDefault="001F0906" w:rsidP="00293C55">
            <w:r w:rsidRPr="00DF5799">
              <w:t>40 Aubrey Street</w:t>
            </w:r>
          </w:p>
        </w:tc>
        <w:tc>
          <w:tcPr>
            <w:tcW w:w="7230" w:type="dxa"/>
            <w:shd w:val="clear" w:color="auto" w:fill="auto"/>
          </w:tcPr>
          <w:p w14:paraId="2E41541E" w14:textId="3A7EB960" w:rsidR="001F0906" w:rsidRPr="00B52762" w:rsidRDefault="00A41A41" w:rsidP="00293C55">
            <w:r>
              <w:t>No Objection.</w:t>
            </w:r>
          </w:p>
        </w:tc>
      </w:tr>
      <w:tr w:rsidR="001F0906" w:rsidRPr="00D32303" w14:paraId="73F6EB63" w14:textId="77777777" w:rsidTr="00B40BAD">
        <w:trPr>
          <w:cantSplit/>
        </w:trPr>
        <w:tc>
          <w:tcPr>
            <w:tcW w:w="2268" w:type="dxa"/>
          </w:tcPr>
          <w:p w14:paraId="378541FE" w14:textId="77777777" w:rsidR="001F0906" w:rsidRPr="00CC02A4" w:rsidRDefault="001F0906" w:rsidP="00293C55">
            <w:r w:rsidRPr="006B2632">
              <w:t>191097</w:t>
            </w:r>
          </w:p>
        </w:tc>
        <w:tc>
          <w:tcPr>
            <w:tcW w:w="1701" w:type="dxa"/>
          </w:tcPr>
          <w:p w14:paraId="0E419042" w14:textId="77777777" w:rsidR="001F0906" w:rsidRPr="00CC02A4" w:rsidRDefault="001F0906" w:rsidP="00293C55">
            <w:r w:rsidRPr="006B2632">
              <w:t>182 Ledbury Road</w:t>
            </w:r>
          </w:p>
        </w:tc>
        <w:tc>
          <w:tcPr>
            <w:tcW w:w="7230" w:type="dxa"/>
            <w:shd w:val="clear" w:color="auto" w:fill="auto"/>
          </w:tcPr>
          <w:p w14:paraId="1A48BFE8" w14:textId="5C6D7883" w:rsidR="001F0906" w:rsidRPr="00D32303" w:rsidRDefault="00B40BAD" w:rsidP="00293C55">
            <w:r>
              <w:rPr>
                <w:b/>
              </w:rPr>
              <w:t xml:space="preserve">Objection! </w:t>
            </w:r>
            <w:r w:rsidR="00A41A41" w:rsidRPr="00A41A41">
              <w:t xml:space="preserve">Councillors felt that the plot on which the proposed three houses are to be built would be better suited to two 3-bedroom houses instead, as there is otherwise an evident risk of overcrowding. Numerous objections from the public highlight the grounds important location – which is very visible from the nearby roads and several retail outlets. Despite representation at Committee from members of the public in favour of the three 2-bedroom houses, Councillors agreed that due to the location and local objections, it would be more adequate and in keeping </w:t>
            </w:r>
            <w:proofErr w:type="gramStart"/>
            <w:r w:rsidR="00A41A41" w:rsidRPr="00A41A41">
              <w:t>to reduce</w:t>
            </w:r>
            <w:proofErr w:type="gramEnd"/>
            <w:r w:rsidR="00A41A41" w:rsidRPr="00A41A41">
              <w:t xml:space="preserve"> the number of proposed houses from three to two. The proximity to a busy road junction also caused concern for Councillors, and they would hope to see better access/egress for parking. Though Councillors agreed that more 2-bedroom houses are needed within the City, they concluded that this was not the appropriate place for them.</w:t>
            </w:r>
          </w:p>
        </w:tc>
      </w:tr>
      <w:tr w:rsidR="00A41A41" w:rsidRPr="002A781F" w14:paraId="0B74A77C" w14:textId="77777777" w:rsidTr="00B40BAD">
        <w:trPr>
          <w:cantSplit/>
          <w:trHeight w:val="293"/>
        </w:trPr>
        <w:tc>
          <w:tcPr>
            <w:tcW w:w="2268" w:type="dxa"/>
          </w:tcPr>
          <w:p w14:paraId="62B13970" w14:textId="77777777" w:rsidR="00A41A41" w:rsidRPr="00C666EB" w:rsidRDefault="00A41A41" w:rsidP="00A41A41">
            <w:r w:rsidRPr="00500A24">
              <w:t>191073</w:t>
            </w:r>
          </w:p>
        </w:tc>
        <w:tc>
          <w:tcPr>
            <w:tcW w:w="1701" w:type="dxa"/>
          </w:tcPr>
          <w:p w14:paraId="43F55CEC" w14:textId="77777777" w:rsidR="00A41A41" w:rsidRPr="00C666EB" w:rsidRDefault="00A41A41" w:rsidP="00A41A41">
            <w:r w:rsidRPr="00500A24">
              <w:t xml:space="preserve">135 </w:t>
            </w:r>
            <w:proofErr w:type="spellStart"/>
            <w:r w:rsidRPr="00500A24">
              <w:t>Eign</w:t>
            </w:r>
            <w:proofErr w:type="spellEnd"/>
            <w:r w:rsidRPr="00500A24">
              <w:t xml:space="preserve"> Street</w:t>
            </w:r>
          </w:p>
        </w:tc>
        <w:tc>
          <w:tcPr>
            <w:tcW w:w="7230" w:type="dxa"/>
            <w:shd w:val="clear" w:color="auto" w:fill="auto"/>
          </w:tcPr>
          <w:p w14:paraId="3C14F7D6" w14:textId="230AECFB" w:rsidR="00A41A41" w:rsidRPr="002A781F" w:rsidRDefault="00A41A41" w:rsidP="00A41A41">
            <w:r>
              <w:t>No Objection.</w:t>
            </w:r>
          </w:p>
        </w:tc>
      </w:tr>
      <w:tr w:rsidR="00A41A41" w:rsidRPr="00D32303" w14:paraId="1DF25EA7" w14:textId="77777777" w:rsidTr="00B40BAD">
        <w:trPr>
          <w:cantSplit/>
        </w:trPr>
        <w:tc>
          <w:tcPr>
            <w:tcW w:w="2268" w:type="dxa"/>
          </w:tcPr>
          <w:p w14:paraId="1549F240" w14:textId="77777777" w:rsidR="00A41A41" w:rsidRPr="00EB477E" w:rsidRDefault="00A41A41" w:rsidP="00A41A41">
            <w:r w:rsidRPr="00DF5799">
              <w:t>191229</w:t>
            </w:r>
          </w:p>
        </w:tc>
        <w:tc>
          <w:tcPr>
            <w:tcW w:w="1701" w:type="dxa"/>
          </w:tcPr>
          <w:p w14:paraId="50DF4F8D" w14:textId="77777777" w:rsidR="00A41A41" w:rsidRPr="00EB477E" w:rsidRDefault="00A41A41" w:rsidP="00A41A41">
            <w:r w:rsidRPr="00DF5799">
              <w:t>25 Quarry Road</w:t>
            </w:r>
          </w:p>
        </w:tc>
        <w:tc>
          <w:tcPr>
            <w:tcW w:w="7230" w:type="dxa"/>
            <w:shd w:val="clear" w:color="auto" w:fill="auto"/>
          </w:tcPr>
          <w:p w14:paraId="15C0BBD4" w14:textId="14453E38" w:rsidR="00A41A41" w:rsidRPr="00D32303" w:rsidRDefault="00A41A41" w:rsidP="00A41A41">
            <w:r>
              <w:t>No Objection.</w:t>
            </w:r>
          </w:p>
        </w:tc>
      </w:tr>
      <w:tr w:rsidR="00A41A41" w:rsidRPr="00CB26D7" w14:paraId="00CD0146" w14:textId="77777777" w:rsidTr="00B40BAD">
        <w:trPr>
          <w:cantSplit/>
        </w:trPr>
        <w:tc>
          <w:tcPr>
            <w:tcW w:w="2268" w:type="dxa"/>
          </w:tcPr>
          <w:p w14:paraId="7625EDB4" w14:textId="77777777" w:rsidR="00A41A41" w:rsidRPr="00EB477E" w:rsidRDefault="00A41A41" w:rsidP="00A41A41">
            <w:r w:rsidRPr="0075606F">
              <w:t>191295</w:t>
            </w:r>
          </w:p>
        </w:tc>
        <w:tc>
          <w:tcPr>
            <w:tcW w:w="1701" w:type="dxa"/>
          </w:tcPr>
          <w:p w14:paraId="281D05B5" w14:textId="77777777" w:rsidR="00A41A41" w:rsidRPr="00EB477E" w:rsidRDefault="00A41A41" w:rsidP="00A41A41">
            <w:r w:rsidRPr="0075606F">
              <w:t>Elgar Court, 27 Hampton Park</w:t>
            </w:r>
            <w:r>
              <w:t xml:space="preserve"> Road</w:t>
            </w:r>
          </w:p>
        </w:tc>
        <w:tc>
          <w:tcPr>
            <w:tcW w:w="7230" w:type="dxa"/>
            <w:shd w:val="clear" w:color="auto" w:fill="auto"/>
          </w:tcPr>
          <w:p w14:paraId="7F8DDFBB" w14:textId="0D47035D" w:rsidR="00A41A41" w:rsidRPr="00CB26D7" w:rsidRDefault="00A41A41" w:rsidP="00A41A41">
            <w:r>
              <w:t>No Objection.</w:t>
            </w:r>
          </w:p>
        </w:tc>
      </w:tr>
      <w:tr w:rsidR="00A41A41" w:rsidRPr="00D32303" w14:paraId="085A0149" w14:textId="77777777" w:rsidTr="00B40BAD">
        <w:trPr>
          <w:cantSplit/>
        </w:trPr>
        <w:tc>
          <w:tcPr>
            <w:tcW w:w="2268" w:type="dxa"/>
          </w:tcPr>
          <w:p w14:paraId="53B6831D" w14:textId="77777777" w:rsidR="00A41A41" w:rsidRPr="00EB477E" w:rsidRDefault="00A41A41" w:rsidP="00A41A41">
            <w:r w:rsidRPr="00500A24">
              <w:t>184335</w:t>
            </w:r>
          </w:p>
        </w:tc>
        <w:tc>
          <w:tcPr>
            <w:tcW w:w="1701" w:type="dxa"/>
          </w:tcPr>
          <w:p w14:paraId="1BD0E194" w14:textId="77777777" w:rsidR="00A41A41" w:rsidRPr="00EB477E" w:rsidRDefault="00A41A41" w:rsidP="00A41A41">
            <w:r w:rsidRPr="00500A24">
              <w:t>19 Carroll Avenue</w:t>
            </w:r>
          </w:p>
        </w:tc>
        <w:tc>
          <w:tcPr>
            <w:tcW w:w="7230" w:type="dxa"/>
            <w:shd w:val="clear" w:color="auto" w:fill="auto"/>
          </w:tcPr>
          <w:p w14:paraId="0A12A53E" w14:textId="529AEFB2" w:rsidR="00A41A41" w:rsidRPr="00D32303" w:rsidRDefault="00A41A41" w:rsidP="00A41A41">
            <w:r>
              <w:t>No Objection.</w:t>
            </w:r>
          </w:p>
        </w:tc>
      </w:tr>
      <w:tr w:rsidR="00A41A41" w:rsidRPr="008A5BBD" w14:paraId="0CDED524" w14:textId="77777777" w:rsidTr="00B40BAD">
        <w:trPr>
          <w:cantSplit/>
        </w:trPr>
        <w:tc>
          <w:tcPr>
            <w:tcW w:w="2268" w:type="dxa"/>
          </w:tcPr>
          <w:p w14:paraId="7FF0051D" w14:textId="77777777" w:rsidR="00A41A41" w:rsidRPr="00CC02A4" w:rsidRDefault="00A41A41" w:rsidP="00A41A41">
            <w:r w:rsidRPr="00500A24">
              <w:lastRenderedPageBreak/>
              <w:t>191086</w:t>
            </w:r>
          </w:p>
        </w:tc>
        <w:tc>
          <w:tcPr>
            <w:tcW w:w="1701" w:type="dxa"/>
          </w:tcPr>
          <w:p w14:paraId="36012132" w14:textId="77777777" w:rsidR="00A41A41" w:rsidRPr="00CC02A4" w:rsidRDefault="00A41A41" w:rsidP="00A41A41">
            <w:r w:rsidRPr="00500A24">
              <w:t>Hereford United Football Club, Edgar Street</w:t>
            </w:r>
          </w:p>
        </w:tc>
        <w:tc>
          <w:tcPr>
            <w:tcW w:w="7230" w:type="dxa"/>
            <w:shd w:val="clear" w:color="auto" w:fill="auto"/>
          </w:tcPr>
          <w:p w14:paraId="05E06712" w14:textId="66705E61" w:rsidR="00A41A41" w:rsidRPr="008A5BBD" w:rsidRDefault="00B40BAD" w:rsidP="00A41A41">
            <w:r>
              <w:rPr>
                <w:b/>
              </w:rPr>
              <w:t xml:space="preserve">Objection! </w:t>
            </w:r>
            <w:r w:rsidR="00A41A41" w:rsidRPr="001F0906">
              <w:t xml:space="preserve">Councillors were disappointed in the application’s complete lack of responsibility for the safety of road users, with the digital sign posing a potential distraction for motorists. Large static/printed signs are often a distraction to a driver, as noted by Highways England, but a digital sign is significantly worse; moving images inevitably draw the eye away from the </w:t>
            </w:r>
            <w:proofErr w:type="gramStart"/>
            <w:r w:rsidR="00A41A41" w:rsidRPr="001F0906">
              <w:t>road, and</w:t>
            </w:r>
            <w:proofErr w:type="gramEnd"/>
            <w:r w:rsidR="00A41A41" w:rsidRPr="001F0906">
              <w:t xml:space="preserve"> could even startle some motorists. While digital signs are often employed to warn drivers or make them aware of upcoming road changes, this sign is solely for the purpose of advertisement. Stealing a driver’s attention away from the road only to promote a product is a blatant disregard for the wellbeing of those travelling down Edgar Street. The sign would also be unsightly and hugely detrimental to the image of our City. Councillors wholly supported the objections from Highways England.</w:t>
            </w:r>
          </w:p>
        </w:tc>
      </w:tr>
      <w:tr w:rsidR="00A41A41" w:rsidRPr="00D32303" w14:paraId="2FF1FA22" w14:textId="77777777" w:rsidTr="00B40BAD">
        <w:trPr>
          <w:cantSplit/>
        </w:trPr>
        <w:tc>
          <w:tcPr>
            <w:tcW w:w="2268" w:type="dxa"/>
          </w:tcPr>
          <w:p w14:paraId="5BA37103" w14:textId="77777777" w:rsidR="00A41A41" w:rsidRPr="00CC02A4" w:rsidRDefault="00A41A41" w:rsidP="00A41A41">
            <w:r w:rsidRPr="00CC66F8">
              <w:t>191115</w:t>
            </w:r>
          </w:p>
        </w:tc>
        <w:tc>
          <w:tcPr>
            <w:tcW w:w="1701" w:type="dxa"/>
          </w:tcPr>
          <w:p w14:paraId="28335D01" w14:textId="77777777" w:rsidR="00A41A41" w:rsidRPr="00CC02A4" w:rsidRDefault="00A41A41" w:rsidP="00A41A41">
            <w:r w:rsidRPr="00CC66F8">
              <w:t xml:space="preserve">6-8 </w:t>
            </w:r>
            <w:proofErr w:type="spellStart"/>
            <w:r w:rsidRPr="00CC66F8">
              <w:t>Widemarsh</w:t>
            </w:r>
            <w:proofErr w:type="spellEnd"/>
            <w:r w:rsidRPr="00CC66F8">
              <w:t xml:space="preserve"> Street</w:t>
            </w:r>
          </w:p>
        </w:tc>
        <w:tc>
          <w:tcPr>
            <w:tcW w:w="7230" w:type="dxa"/>
            <w:shd w:val="clear" w:color="auto" w:fill="auto"/>
          </w:tcPr>
          <w:p w14:paraId="0BD2C591" w14:textId="735A5761" w:rsidR="00A41A41" w:rsidRPr="00D32303" w:rsidRDefault="00B40BAD" w:rsidP="00A41A41">
            <w:r>
              <w:rPr>
                <w:b/>
              </w:rPr>
              <w:t xml:space="preserve">Objection! </w:t>
            </w:r>
            <w:r w:rsidR="00A41A41" w:rsidRPr="001F0906">
              <w:t xml:space="preserve">Councillors felt that the revised frontage for the retail outlet ‘U Break We Fix’ is a slight modification of the unsightly and poorly designed </w:t>
            </w:r>
            <w:proofErr w:type="gramStart"/>
            <w:r w:rsidR="00A41A41" w:rsidRPr="001F0906">
              <w:t>current state of affairs, which</w:t>
            </w:r>
            <w:proofErr w:type="gramEnd"/>
            <w:r w:rsidR="00A41A41" w:rsidRPr="001F0906">
              <w:t xml:space="preserve"> has already drawn criticism from the general public, City Councillors, and other media outlets. Councillors were concerned that although the proposed modifications are marginally better – in that they are not as bright and garish – there is still a clear departure from the rest of the street’s aesthetics, which leaves the premises standing out. Councillors concluded that shops must have a responsibility to display frontage which does not diminish the street’s appearance, and that future painting must be keeping with the street. This shop falls within a conservation area and should know better.</w:t>
            </w:r>
          </w:p>
        </w:tc>
      </w:tr>
      <w:tr w:rsidR="00B40BAD" w:rsidRPr="00D32303" w14:paraId="215DDFDC" w14:textId="77777777" w:rsidTr="00B40BAD">
        <w:trPr>
          <w:cantSplit/>
        </w:trPr>
        <w:tc>
          <w:tcPr>
            <w:tcW w:w="2268" w:type="dxa"/>
          </w:tcPr>
          <w:p w14:paraId="29E5AD68" w14:textId="3673A1AB" w:rsidR="00B40BAD" w:rsidRPr="00CC66F8" w:rsidRDefault="00B40BAD" w:rsidP="00A41A41">
            <w:r>
              <w:t xml:space="preserve">(License) </w:t>
            </w:r>
            <w:r w:rsidRPr="00B40BAD">
              <w:t>Hereford College of Arts</w:t>
            </w:r>
          </w:p>
        </w:tc>
        <w:tc>
          <w:tcPr>
            <w:tcW w:w="1701" w:type="dxa"/>
          </w:tcPr>
          <w:p w14:paraId="6B3A2DCB" w14:textId="2296ADC3" w:rsidR="00B40BAD" w:rsidRPr="00CC66F8" w:rsidRDefault="00B40BAD" w:rsidP="00A41A41">
            <w:r w:rsidRPr="00B40BAD">
              <w:t>Folly Lane, Hereford, HR1 1LT</w:t>
            </w:r>
          </w:p>
        </w:tc>
        <w:tc>
          <w:tcPr>
            <w:tcW w:w="7230" w:type="dxa"/>
            <w:shd w:val="clear" w:color="auto" w:fill="auto"/>
          </w:tcPr>
          <w:p w14:paraId="31FBBBBC" w14:textId="2383F75D" w:rsidR="00B40BAD" w:rsidRPr="00B40BAD" w:rsidRDefault="00B40BAD" w:rsidP="00A41A41">
            <w:r w:rsidRPr="00B40BAD">
              <w:t>No Objection.</w:t>
            </w:r>
          </w:p>
        </w:tc>
      </w:tr>
      <w:tr w:rsidR="00B40BAD" w:rsidRPr="00D32303" w14:paraId="4F1B987A" w14:textId="77777777" w:rsidTr="00B40BAD">
        <w:trPr>
          <w:cantSplit/>
        </w:trPr>
        <w:tc>
          <w:tcPr>
            <w:tcW w:w="2268" w:type="dxa"/>
          </w:tcPr>
          <w:p w14:paraId="3F7819D4" w14:textId="363EED02" w:rsidR="00B40BAD" w:rsidRDefault="00B40BAD" w:rsidP="00B40BAD">
            <w:r>
              <w:t xml:space="preserve">(License) Thai Garden (Hereford) Ltd </w:t>
            </w:r>
          </w:p>
          <w:p w14:paraId="2961B61E" w14:textId="7D83B9B2" w:rsidR="00B40BAD" w:rsidRPr="00CC66F8" w:rsidRDefault="00B40BAD" w:rsidP="00B40BAD">
            <w:r>
              <w:t xml:space="preserve">(formally </w:t>
            </w:r>
            <w:proofErr w:type="spellStart"/>
            <w:r>
              <w:t>Wathens</w:t>
            </w:r>
            <w:proofErr w:type="spellEnd"/>
            <w:r>
              <w:t>)</w:t>
            </w:r>
          </w:p>
        </w:tc>
        <w:tc>
          <w:tcPr>
            <w:tcW w:w="1701" w:type="dxa"/>
          </w:tcPr>
          <w:p w14:paraId="13B4E0F8" w14:textId="77777777" w:rsidR="00B40BAD" w:rsidRDefault="00B40BAD" w:rsidP="00B40BAD">
            <w:r>
              <w:t xml:space="preserve">3a King Street, Hereford, </w:t>
            </w:r>
          </w:p>
          <w:p w14:paraId="24946368" w14:textId="1D2752B4" w:rsidR="00B40BAD" w:rsidRPr="00CC66F8" w:rsidRDefault="00B40BAD" w:rsidP="00B40BAD">
            <w:r>
              <w:t>HR4 9BW</w:t>
            </w:r>
          </w:p>
        </w:tc>
        <w:tc>
          <w:tcPr>
            <w:tcW w:w="7230" w:type="dxa"/>
            <w:shd w:val="clear" w:color="auto" w:fill="auto"/>
          </w:tcPr>
          <w:p w14:paraId="6BB663B2" w14:textId="17187C85" w:rsidR="00B40BAD" w:rsidRPr="00B40BAD" w:rsidRDefault="00B40BAD" w:rsidP="00A41A41">
            <w:r w:rsidRPr="00B40BAD">
              <w:t>No Objection.</w:t>
            </w:r>
          </w:p>
        </w:tc>
      </w:tr>
    </w:tbl>
    <w:p w14:paraId="7FA9D3AB" w14:textId="77777777" w:rsidR="001F0906" w:rsidRPr="001F0906" w:rsidRDefault="001F0906" w:rsidP="009825A0">
      <w:pPr>
        <w:pStyle w:val="Default"/>
        <w:rPr>
          <w:b/>
          <w:u w:val="single"/>
        </w:rPr>
      </w:pPr>
    </w:p>
    <w:sectPr w:rsidR="001F0906" w:rsidRPr="001F0906"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6446"/>
    <w:rsid w:val="000811BA"/>
    <w:rsid w:val="00082347"/>
    <w:rsid w:val="00083041"/>
    <w:rsid w:val="000834FA"/>
    <w:rsid w:val="00083718"/>
    <w:rsid w:val="00084522"/>
    <w:rsid w:val="0008541C"/>
    <w:rsid w:val="000900F9"/>
    <w:rsid w:val="00095645"/>
    <w:rsid w:val="000A074B"/>
    <w:rsid w:val="000A34F9"/>
    <w:rsid w:val="000A5ACC"/>
    <w:rsid w:val="000A6C02"/>
    <w:rsid w:val="000B223F"/>
    <w:rsid w:val="000C3BF1"/>
    <w:rsid w:val="000D0C87"/>
    <w:rsid w:val="000D36A6"/>
    <w:rsid w:val="000E06B5"/>
    <w:rsid w:val="000E3260"/>
    <w:rsid w:val="000F1AA8"/>
    <w:rsid w:val="000F50F5"/>
    <w:rsid w:val="0010284A"/>
    <w:rsid w:val="00102ECA"/>
    <w:rsid w:val="00110155"/>
    <w:rsid w:val="00117CD7"/>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5764"/>
    <w:rsid w:val="0015609B"/>
    <w:rsid w:val="00177888"/>
    <w:rsid w:val="00181604"/>
    <w:rsid w:val="00183887"/>
    <w:rsid w:val="00185504"/>
    <w:rsid w:val="0019219F"/>
    <w:rsid w:val="001B103F"/>
    <w:rsid w:val="001B7F57"/>
    <w:rsid w:val="001D40AA"/>
    <w:rsid w:val="001D7D1A"/>
    <w:rsid w:val="001E0BE1"/>
    <w:rsid w:val="001E18F1"/>
    <w:rsid w:val="001E2ED8"/>
    <w:rsid w:val="001F0906"/>
    <w:rsid w:val="001F5234"/>
    <w:rsid w:val="0020168E"/>
    <w:rsid w:val="00202303"/>
    <w:rsid w:val="002023ED"/>
    <w:rsid w:val="00204E95"/>
    <w:rsid w:val="00206E1D"/>
    <w:rsid w:val="00217CB7"/>
    <w:rsid w:val="002201A8"/>
    <w:rsid w:val="002249D3"/>
    <w:rsid w:val="00256805"/>
    <w:rsid w:val="00260D0D"/>
    <w:rsid w:val="00262E53"/>
    <w:rsid w:val="002657D5"/>
    <w:rsid w:val="00266ECD"/>
    <w:rsid w:val="0027065D"/>
    <w:rsid w:val="00270FD5"/>
    <w:rsid w:val="0027439A"/>
    <w:rsid w:val="00274A07"/>
    <w:rsid w:val="002775D0"/>
    <w:rsid w:val="0028276D"/>
    <w:rsid w:val="00287484"/>
    <w:rsid w:val="00290DA9"/>
    <w:rsid w:val="002911C2"/>
    <w:rsid w:val="0029628B"/>
    <w:rsid w:val="00297DD8"/>
    <w:rsid w:val="002A125A"/>
    <w:rsid w:val="002A4A07"/>
    <w:rsid w:val="002A5614"/>
    <w:rsid w:val="002A781F"/>
    <w:rsid w:val="002B0182"/>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903C0"/>
    <w:rsid w:val="00391F7E"/>
    <w:rsid w:val="003954C9"/>
    <w:rsid w:val="0039711E"/>
    <w:rsid w:val="003A2BF1"/>
    <w:rsid w:val="003B14C3"/>
    <w:rsid w:val="003B3119"/>
    <w:rsid w:val="003B4154"/>
    <w:rsid w:val="003C2D22"/>
    <w:rsid w:val="003D51B6"/>
    <w:rsid w:val="003E1946"/>
    <w:rsid w:val="003E751F"/>
    <w:rsid w:val="003F7453"/>
    <w:rsid w:val="00410D60"/>
    <w:rsid w:val="00411EA6"/>
    <w:rsid w:val="004121A1"/>
    <w:rsid w:val="0041563E"/>
    <w:rsid w:val="00416247"/>
    <w:rsid w:val="00417939"/>
    <w:rsid w:val="00421C3A"/>
    <w:rsid w:val="00430010"/>
    <w:rsid w:val="00430AB9"/>
    <w:rsid w:val="00432245"/>
    <w:rsid w:val="00432CF7"/>
    <w:rsid w:val="00437504"/>
    <w:rsid w:val="00437B22"/>
    <w:rsid w:val="00452646"/>
    <w:rsid w:val="0045442C"/>
    <w:rsid w:val="00456B0B"/>
    <w:rsid w:val="00457887"/>
    <w:rsid w:val="00460817"/>
    <w:rsid w:val="0046504A"/>
    <w:rsid w:val="004712D9"/>
    <w:rsid w:val="00472326"/>
    <w:rsid w:val="004769A5"/>
    <w:rsid w:val="004805FE"/>
    <w:rsid w:val="00483E46"/>
    <w:rsid w:val="004A0B49"/>
    <w:rsid w:val="004A32D9"/>
    <w:rsid w:val="004A4912"/>
    <w:rsid w:val="004A4BC1"/>
    <w:rsid w:val="004B04B9"/>
    <w:rsid w:val="004B6244"/>
    <w:rsid w:val="004B7932"/>
    <w:rsid w:val="004C4E07"/>
    <w:rsid w:val="004C4E6A"/>
    <w:rsid w:val="004C5643"/>
    <w:rsid w:val="004E0D15"/>
    <w:rsid w:val="004E243E"/>
    <w:rsid w:val="004E5A2D"/>
    <w:rsid w:val="004E74C4"/>
    <w:rsid w:val="004F03A3"/>
    <w:rsid w:val="004F05CC"/>
    <w:rsid w:val="004F24EE"/>
    <w:rsid w:val="004F3FC1"/>
    <w:rsid w:val="004F4CCB"/>
    <w:rsid w:val="005007E2"/>
    <w:rsid w:val="00500A24"/>
    <w:rsid w:val="00507AAF"/>
    <w:rsid w:val="005247A6"/>
    <w:rsid w:val="0052515C"/>
    <w:rsid w:val="00534C3C"/>
    <w:rsid w:val="00534E4D"/>
    <w:rsid w:val="00536A50"/>
    <w:rsid w:val="005434A3"/>
    <w:rsid w:val="00550455"/>
    <w:rsid w:val="00551261"/>
    <w:rsid w:val="00552746"/>
    <w:rsid w:val="005611B8"/>
    <w:rsid w:val="00561CA7"/>
    <w:rsid w:val="005659F8"/>
    <w:rsid w:val="005675E6"/>
    <w:rsid w:val="00567733"/>
    <w:rsid w:val="0058614E"/>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CA3"/>
    <w:rsid w:val="005F0CF2"/>
    <w:rsid w:val="005F13C8"/>
    <w:rsid w:val="005F1EE5"/>
    <w:rsid w:val="005F589D"/>
    <w:rsid w:val="005F7AC2"/>
    <w:rsid w:val="00600022"/>
    <w:rsid w:val="006008FC"/>
    <w:rsid w:val="00601674"/>
    <w:rsid w:val="00610AA7"/>
    <w:rsid w:val="00611966"/>
    <w:rsid w:val="0061407F"/>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4C72"/>
    <w:rsid w:val="00680FE0"/>
    <w:rsid w:val="006931C9"/>
    <w:rsid w:val="006A7824"/>
    <w:rsid w:val="006A795E"/>
    <w:rsid w:val="006B2632"/>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31B5F"/>
    <w:rsid w:val="00736924"/>
    <w:rsid w:val="00737235"/>
    <w:rsid w:val="0073780B"/>
    <w:rsid w:val="0074014B"/>
    <w:rsid w:val="00745DBF"/>
    <w:rsid w:val="007504A7"/>
    <w:rsid w:val="00753649"/>
    <w:rsid w:val="0075606F"/>
    <w:rsid w:val="007563A6"/>
    <w:rsid w:val="00760033"/>
    <w:rsid w:val="00761350"/>
    <w:rsid w:val="007629B8"/>
    <w:rsid w:val="007637B0"/>
    <w:rsid w:val="007826E1"/>
    <w:rsid w:val="0078428B"/>
    <w:rsid w:val="007845A7"/>
    <w:rsid w:val="00796F6C"/>
    <w:rsid w:val="007A346C"/>
    <w:rsid w:val="007A49FD"/>
    <w:rsid w:val="007A5BC6"/>
    <w:rsid w:val="007B1526"/>
    <w:rsid w:val="007B4445"/>
    <w:rsid w:val="007C1B48"/>
    <w:rsid w:val="007C1F31"/>
    <w:rsid w:val="007C2E31"/>
    <w:rsid w:val="007D0ED7"/>
    <w:rsid w:val="007D3408"/>
    <w:rsid w:val="007D3C44"/>
    <w:rsid w:val="007D5F22"/>
    <w:rsid w:val="007E0192"/>
    <w:rsid w:val="007E79B4"/>
    <w:rsid w:val="007E7F62"/>
    <w:rsid w:val="007F36E7"/>
    <w:rsid w:val="00811392"/>
    <w:rsid w:val="00816063"/>
    <w:rsid w:val="0081693A"/>
    <w:rsid w:val="008170BF"/>
    <w:rsid w:val="008176D8"/>
    <w:rsid w:val="00826495"/>
    <w:rsid w:val="00830E86"/>
    <w:rsid w:val="008317B4"/>
    <w:rsid w:val="00834802"/>
    <w:rsid w:val="00841157"/>
    <w:rsid w:val="00845DD5"/>
    <w:rsid w:val="0086365D"/>
    <w:rsid w:val="00863766"/>
    <w:rsid w:val="00864E29"/>
    <w:rsid w:val="00867962"/>
    <w:rsid w:val="00871D24"/>
    <w:rsid w:val="00876927"/>
    <w:rsid w:val="00877F28"/>
    <w:rsid w:val="00880283"/>
    <w:rsid w:val="0088294E"/>
    <w:rsid w:val="00885BB5"/>
    <w:rsid w:val="00886F9F"/>
    <w:rsid w:val="0088721D"/>
    <w:rsid w:val="00887477"/>
    <w:rsid w:val="00887E76"/>
    <w:rsid w:val="008913C8"/>
    <w:rsid w:val="0089355E"/>
    <w:rsid w:val="0089728B"/>
    <w:rsid w:val="00897F2A"/>
    <w:rsid w:val="008A5BBD"/>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A2F"/>
    <w:rsid w:val="00941170"/>
    <w:rsid w:val="00941539"/>
    <w:rsid w:val="00941D4F"/>
    <w:rsid w:val="009448FC"/>
    <w:rsid w:val="00944C76"/>
    <w:rsid w:val="009553C1"/>
    <w:rsid w:val="009600F3"/>
    <w:rsid w:val="00960C10"/>
    <w:rsid w:val="00961DB9"/>
    <w:rsid w:val="00965A3F"/>
    <w:rsid w:val="00966967"/>
    <w:rsid w:val="00970774"/>
    <w:rsid w:val="00973DDF"/>
    <w:rsid w:val="009825A0"/>
    <w:rsid w:val="009840D0"/>
    <w:rsid w:val="00987F10"/>
    <w:rsid w:val="00996B28"/>
    <w:rsid w:val="00997C72"/>
    <w:rsid w:val="009A1550"/>
    <w:rsid w:val="009A5C0A"/>
    <w:rsid w:val="009B3B24"/>
    <w:rsid w:val="009C2C58"/>
    <w:rsid w:val="009C43E2"/>
    <w:rsid w:val="009C4AE6"/>
    <w:rsid w:val="009D20F1"/>
    <w:rsid w:val="009D2682"/>
    <w:rsid w:val="009D43EA"/>
    <w:rsid w:val="00A030C6"/>
    <w:rsid w:val="00A03665"/>
    <w:rsid w:val="00A04044"/>
    <w:rsid w:val="00A13212"/>
    <w:rsid w:val="00A1544D"/>
    <w:rsid w:val="00A16396"/>
    <w:rsid w:val="00A200CF"/>
    <w:rsid w:val="00A20FCE"/>
    <w:rsid w:val="00A25FD9"/>
    <w:rsid w:val="00A26168"/>
    <w:rsid w:val="00A26EA2"/>
    <w:rsid w:val="00A300AD"/>
    <w:rsid w:val="00A3255D"/>
    <w:rsid w:val="00A34A71"/>
    <w:rsid w:val="00A40BFE"/>
    <w:rsid w:val="00A414F4"/>
    <w:rsid w:val="00A41A41"/>
    <w:rsid w:val="00A44733"/>
    <w:rsid w:val="00A45487"/>
    <w:rsid w:val="00A50860"/>
    <w:rsid w:val="00A52A68"/>
    <w:rsid w:val="00A704A5"/>
    <w:rsid w:val="00A74A6A"/>
    <w:rsid w:val="00A77C77"/>
    <w:rsid w:val="00A84899"/>
    <w:rsid w:val="00A859F7"/>
    <w:rsid w:val="00A928B9"/>
    <w:rsid w:val="00A9368F"/>
    <w:rsid w:val="00AB3CA6"/>
    <w:rsid w:val="00AC069E"/>
    <w:rsid w:val="00AC2F11"/>
    <w:rsid w:val="00AD491B"/>
    <w:rsid w:val="00AD62CA"/>
    <w:rsid w:val="00AD6637"/>
    <w:rsid w:val="00AD6B1D"/>
    <w:rsid w:val="00AD6ED7"/>
    <w:rsid w:val="00AF1FA1"/>
    <w:rsid w:val="00AF4532"/>
    <w:rsid w:val="00B008F5"/>
    <w:rsid w:val="00B053EC"/>
    <w:rsid w:val="00B154DC"/>
    <w:rsid w:val="00B16055"/>
    <w:rsid w:val="00B172F1"/>
    <w:rsid w:val="00B17770"/>
    <w:rsid w:val="00B2088E"/>
    <w:rsid w:val="00B21011"/>
    <w:rsid w:val="00B228DE"/>
    <w:rsid w:val="00B274F2"/>
    <w:rsid w:val="00B40BAD"/>
    <w:rsid w:val="00B42EA3"/>
    <w:rsid w:val="00B43600"/>
    <w:rsid w:val="00B44815"/>
    <w:rsid w:val="00B52762"/>
    <w:rsid w:val="00B566AD"/>
    <w:rsid w:val="00B57E17"/>
    <w:rsid w:val="00B6747F"/>
    <w:rsid w:val="00B75040"/>
    <w:rsid w:val="00B76013"/>
    <w:rsid w:val="00B76893"/>
    <w:rsid w:val="00B839F4"/>
    <w:rsid w:val="00B8416F"/>
    <w:rsid w:val="00B9275F"/>
    <w:rsid w:val="00B92ADD"/>
    <w:rsid w:val="00B955EB"/>
    <w:rsid w:val="00BA0463"/>
    <w:rsid w:val="00BA21F6"/>
    <w:rsid w:val="00BA2965"/>
    <w:rsid w:val="00BA5CAB"/>
    <w:rsid w:val="00BA5D36"/>
    <w:rsid w:val="00BB0C11"/>
    <w:rsid w:val="00BB1A61"/>
    <w:rsid w:val="00BC243E"/>
    <w:rsid w:val="00BD1F33"/>
    <w:rsid w:val="00BD3245"/>
    <w:rsid w:val="00BD40F3"/>
    <w:rsid w:val="00BD52DE"/>
    <w:rsid w:val="00BF222A"/>
    <w:rsid w:val="00BF60B3"/>
    <w:rsid w:val="00BF6E89"/>
    <w:rsid w:val="00C00732"/>
    <w:rsid w:val="00C00EAA"/>
    <w:rsid w:val="00C00EE5"/>
    <w:rsid w:val="00C0401C"/>
    <w:rsid w:val="00C04EFF"/>
    <w:rsid w:val="00C05895"/>
    <w:rsid w:val="00C07AF6"/>
    <w:rsid w:val="00C1087C"/>
    <w:rsid w:val="00C133B5"/>
    <w:rsid w:val="00C15C60"/>
    <w:rsid w:val="00C17B9F"/>
    <w:rsid w:val="00C2087E"/>
    <w:rsid w:val="00C36DB7"/>
    <w:rsid w:val="00C44B60"/>
    <w:rsid w:val="00C46D75"/>
    <w:rsid w:val="00C619F4"/>
    <w:rsid w:val="00C621C9"/>
    <w:rsid w:val="00C6296E"/>
    <w:rsid w:val="00C666EB"/>
    <w:rsid w:val="00C70CE0"/>
    <w:rsid w:val="00C84C52"/>
    <w:rsid w:val="00C874CD"/>
    <w:rsid w:val="00C9792A"/>
    <w:rsid w:val="00CA36EF"/>
    <w:rsid w:val="00CA69B5"/>
    <w:rsid w:val="00CB03D8"/>
    <w:rsid w:val="00CB26D7"/>
    <w:rsid w:val="00CB5D02"/>
    <w:rsid w:val="00CC02A4"/>
    <w:rsid w:val="00CC164C"/>
    <w:rsid w:val="00CC4753"/>
    <w:rsid w:val="00CC66F8"/>
    <w:rsid w:val="00CE2862"/>
    <w:rsid w:val="00CE370D"/>
    <w:rsid w:val="00CE3EB7"/>
    <w:rsid w:val="00CF5019"/>
    <w:rsid w:val="00CF5753"/>
    <w:rsid w:val="00D009C9"/>
    <w:rsid w:val="00D07D51"/>
    <w:rsid w:val="00D11A1E"/>
    <w:rsid w:val="00D177A4"/>
    <w:rsid w:val="00D22D52"/>
    <w:rsid w:val="00D23BB0"/>
    <w:rsid w:val="00D32303"/>
    <w:rsid w:val="00D33547"/>
    <w:rsid w:val="00D37389"/>
    <w:rsid w:val="00D40104"/>
    <w:rsid w:val="00D43652"/>
    <w:rsid w:val="00D457F1"/>
    <w:rsid w:val="00D45B6B"/>
    <w:rsid w:val="00D46F1B"/>
    <w:rsid w:val="00D47565"/>
    <w:rsid w:val="00D6011F"/>
    <w:rsid w:val="00D6218A"/>
    <w:rsid w:val="00D64523"/>
    <w:rsid w:val="00D73250"/>
    <w:rsid w:val="00D75717"/>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133A"/>
    <w:rsid w:val="00DD25CE"/>
    <w:rsid w:val="00DD303E"/>
    <w:rsid w:val="00DE1AA0"/>
    <w:rsid w:val="00DE21E9"/>
    <w:rsid w:val="00DE39B1"/>
    <w:rsid w:val="00DE457F"/>
    <w:rsid w:val="00DF5576"/>
    <w:rsid w:val="00DF5799"/>
    <w:rsid w:val="00DF5BBF"/>
    <w:rsid w:val="00DF6C6B"/>
    <w:rsid w:val="00E14B5B"/>
    <w:rsid w:val="00E171F9"/>
    <w:rsid w:val="00E17E9B"/>
    <w:rsid w:val="00E20EBF"/>
    <w:rsid w:val="00E22E55"/>
    <w:rsid w:val="00E41EF1"/>
    <w:rsid w:val="00E45E56"/>
    <w:rsid w:val="00E476BD"/>
    <w:rsid w:val="00E47C2F"/>
    <w:rsid w:val="00E509A8"/>
    <w:rsid w:val="00E60549"/>
    <w:rsid w:val="00E6455A"/>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6E02"/>
    <w:rsid w:val="00E97BE9"/>
    <w:rsid w:val="00EA0512"/>
    <w:rsid w:val="00EA2440"/>
    <w:rsid w:val="00EA3A7E"/>
    <w:rsid w:val="00EA4D40"/>
    <w:rsid w:val="00EB477E"/>
    <w:rsid w:val="00EE0EFD"/>
    <w:rsid w:val="00EE1B34"/>
    <w:rsid w:val="00EE27C5"/>
    <w:rsid w:val="00F04493"/>
    <w:rsid w:val="00F04D9A"/>
    <w:rsid w:val="00F051AE"/>
    <w:rsid w:val="00F057DE"/>
    <w:rsid w:val="00F1241B"/>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A6118"/>
    <w:rsid w:val="00FC7E5B"/>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B5A2-99C7-448A-A923-9ECBEFD136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1A25D50D-2F78-48F2-8E3C-195EE3AE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5</cp:revision>
  <cp:lastPrinted>2019-04-04T14:42:00Z</cp:lastPrinted>
  <dcterms:created xsi:type="dcterms:W3CDTF">2019-04-25T12:55:00Z</dcterms:created>
  <dcterms:modified xsi:type="dcterms:W3CDTF">2019-05-02T10:29:00Z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