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407C8FAB"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 xml:space="preserve">PLANNING COMMITTEE </w:t>
      </w:r>
      <w:r w:rsidR="00D86B6D">
        <w:rPr>
          <w:rFonts w:ascii="Calibri" w:hAnsi="Calibri" w:cs="Calibri"/>
          <w:b/>
          <w:szCs w:val="22"/>
          <w:lang w:eastAsia="en-GB"/>
        </w:rPr>
        <w:t>10</w:t>
      </w:r>
      <w:r w:rsidR="00D86B6D" w:rsidRPr="00D86B6D">
        <w:rPr>
          <w:rFonts w:ascii="Calibri" w:hAnsi="Calibri" w:cs="Calibri"/>
          <w:b/>
          <w:szCs w:val="22"/>
          <w:vertAlign w:val="superscript"/>
          <w:lang w:eastAsia="en-GB"/>
        </w:rPr>
        <w:t>th</w:t>
      </w:r>
      <w:r w:rsidR="00D86B6D">
        <w:rPr>
          <w:rFonts w:ascii="Calibri" w:hAnsi="Calibri" w:cs="Calibri"/>
          <w:b/>
          <w:szCs w:val="22"/>
          <w:lang w:eastAsia="en-GB"/>
        </w:rPr>
        <w:t xml:space="preserve"> February 2022</w:t>
      </w:r>
    </w:p>
    <w:p w14:paraId="59C72D44" w14:textId="77777777"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PLANNING APPLICATIONS AND OTHER ITEMS FOR CONSIDERATION</w:t>
      </w:r>
    </w:p>
    <w:p w14:paraId="79A62807" w14:textId="32A1BA6B" w:rsidR="007C144A" w:rsidRPr="003E32D5" w:rsidRDefault="007C144A" w:rsidP="003E32D5">
      <w:pPr>
        <w:autoSpaceDE w:val="0"/>
        <w:autoSpaceDN w:val="0"/>
        <w:adjustRightInd w:val="0"/>
        <w:jc w:val="center"/>
        <w:rPr>
          <w:rFonts w:ascii="Calibri" w:hAnsi="Calibri" w:cs="Calibri"/>
          <w:bCs/>
          <w:szCs w:val="22"/>
          <w:lang w:eastAsia="en-GB"/>
        </w:rPr>
      </w:pPr>
      <w:r w:rsidRPr="007C144A">
        <w:rPr>
          <w:rFonts w:ascii="Calibri" w:hAnsi="Calibri" w:cs="Calibri"/>
          <w:bCs/>
          <w:szCs w:val="22"/>
          <w:lang w:eastAsia="en-GB"/>
        </w:rPr>
        <w:t xml:space="preserve">Below are draft responses to the Planning Committee items which were scheduled to be viewed on the </w:t>
      </w:r>
      <w:proofErr w:type="gramStart"/>
      <w:r w:rsidR="00D86B6D">
        <w:rPr>
          <w:rFonts w:ascii="Calibri" w:hAnsi="Calibri" w:cs="Calibri"/>
          <w:bCs/>
          <w:szCs w:val="22"/>
          <w:lang w:eastAsia="en-GB"/>
        </w:rPr>
        <w:t>10</w:t>
      </w:r>
      <w:r w:rsidR="00D86B6D" w:rsidRPr="00D86B6D">
        <w:rPr>
          <w:rFonts w:ascii="Calibri" w:hAnsi="Calibri" w:cs="Calibri"/>
          <w:bCs/>
          <w:szCs w:val="22"/>
          <w:vertAlign w:val="superscript"/>
          <w:lang w:eastAsia="en-GB"/>
        </w:rPr>
        <w:t>th</w:t>
      </w:r>
      <w:proofErr w:type="gramEnd"/>
      <w:r w:rsidR="00D86B6D">
        <w:rPr>
          <w:rFonts w:ascii="Calibri" w:hAnsi="Calibri" w:cs="Calibri"/>
          <w:bCs/>
          <w:szCs w:val="22"/>
          <w:lang w:eastAsia="en-GB"/>
        </w:rPr>
        <w:t xml:space="preserve"> February 2022.</w:t>
      </w:r>
      <w:r w:rsidR="00D7720B">
        <w:rPr>
          <w:rFonts w:ascii="Calibri" w:hAnsi="Calibri" w:cs="Calibri"/>
          <w:bCs/>
          <w:szCs w:val="22"/>
          <w:lang w:eastAsia="en-GB"/>
        </w:rPr>
        <w:t xml:space="preserve"> </w:t>
      </w:r>
    </w:p>
    <w:p w14:paraId="765A9531" w14:textId="77777777" w:rsidR="007C144A" w:rsidRPr="007C144A" w:rsidRDefault="007C144A" w:rsidP="007C144A">
      <w:pPr>
        <w:autoSpaceDE w:val="0"/>
        <w:autoSpaceDN w:val="0"/>
        <w:adjustRightInd w:val="0"/>
        <w:rPr>
          <w:rFonts w:ascii="Calibri" w:hAnsi="Calibri" w:cs="Calibri"/>
          <w:b/>
          <w:szCs w:val="22"/>
          <w:u w:val="single"/>
          <w:lang w:eastAsia="en-GB"/>
        </w:rPr>
      </w:pPr>
      <w:r w:rsidRPr="007C144A">
        <w:rPr>
          <w:rFonts w:ascii="Calibri" w:hAnsi="Calibri" w:cs="Calibri"/>
          <w:b/>
          <w:szCs w:val="22"/>
          <w:u w:val="single"/>
          <w:lang w:eastAsia="en-GB"/>
        </w:rPr>
        <w:t>Verdicts:</w:t>
      </w:r>
    </w:p>
    <w:p w14:paraId="0C1A745C" w14:textId="77777777" w:rsidR="007C144A" w:rsidRPr="007C144A" w:rsidRDefault="007C144A" w:rsidP="007C144A">
      <w:pPr>
        <w:autoSpaceDE w:val="0"/>
        <w:autoSpaceDN w:val="0"/>
        <w:adjustRightInd w:val="0"/>
        <w:rPr>
          <w:rFonts w:ascii="Calibri" w:hAnsi="Calibri" w:cs="Calibri"/>
          <w:b/>
          <w:szCs w:val="22"/>
          <w:u w:val="single"/>
          <w:lang w:eastAsia="en-GB"/>
        </w:rPr>
      </w:pPr>
    </w:p>
    <w:tbl>
      <w:tblPr>
        <w:tblStyle w:val="TableGrid"/>
        <w:tblW w:w="11204" w:type="dxa"/>
        <w:tblInd w:w="-1139" w:type="dxa"/>
        <w:tblLook w:val="04A0" w:firstRow="1" w:lastRow="0" w:firstColumn="1" w:lastColumn="0" w:noHBand="0" w:noVBand="1"/>
      </w:tblPr>
      <w:tblGrid>
        <w:gridCol w:w="2268"/>
        <w:gridCol w:w="1701"/>
        <w:gridCol w:w="7235"/>
      </w:tblGrid>
      <w:tr w:rsidR="007C144A" w:rsidRPr="007C144A" w14:paraId="4998A6EA" w14:textId="77777777" w:rsidTr="00114926">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Address</w:t>
            </w:r>
          </w:p>
        </w:tc>
        <w:tc>
          <w:tcPr>
            <w:tcW w:w="7235" w:type="dxa"/>
            <w:tcBorders>
              <w:top w:val="single" w:sz="4" w:space="0" w:color="auto"/>
              <w:left w:val="single" w:sz="4" w:space="0" w:color="auto"/>
              <w:bottom w:val="single" w:sz="4" w:space="0" w:color="auto"/>
              <w:right w:val="single" w:sz="4" w:space="0" w:color="auto"/>
            </w:tcBorders>
            <w:hideMark/>
          </w:tcPr>
          <w:p w14:paraId="2AD85DF1" w14:textId="77777777" w:rsidR="007C144A" w:rsidRPr="00F421DF" w:rsidRDefault="007C144A" w:rsidP="007C144A">
            <w:pPr>
              <w:spacing w:after="200" w:line="276" w:lineRule="auto"/>
              <w:jc w:val="center"/>
              <w:rPr>
                <w:rFonts w:ascii="Calibri" w:hAnsi="Calibri" w:cs="Calibri"/>
                <w:b/>
                <w:szCs w:val="22"/>
                <w:lang w:eastAsia="en-GB"/>
              </w:rPr>
            </w:pPr>
            <w:r w:rsidRPr="00F421DF">
              <w:rPr>
                <w:rFonts w:ascii="Calibri" w:hAnsi="Calibri" w:cs="Calibri"/>
                <w:b/>
                <w:szCs w:val="22"/>
                <w:lang w:eastAsia="en-GB"/>
              </w:rPr>
              <w:t>Verdict</w:t>
            </w:r>
          </w:p>
        </w:tc>
      </w:tr>
      <w:tr w:rsidR="00851B98" w14:paraId="17ABB01A" w14:textId="4822630A" w:rsidTr="00D7720B">
        <w:tc>
          <w:tcPr>
            <w:tcW w:w="2268" w:type="dxa"/>
          </w:tcPr>
          <w:p w14:paraId="2E8D69B1" w14:textId="222AD430"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213950</w:t>
            </w:r>
          </w:p>
        </w:tc>
        <w:tc>
          <w:tcPr>
            <w:tcW w:w="1701" w:type="dxa"/>
          </w:tcPr>
          <w:p w14:paraId="021C6DC4" w14:textId="601B0A2E"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16 </w:t>
            </w:r>
            <w:proofErr w:type="spellStart"/>
            <w:r w:rsidRPr="006711A3">
              <w:rPr>
                <w:rFonts w:asciiTheme="minorHAnsi" w:hAnsiTheme="minorHAnsi" w:cstheme="minorHAnsi"/>
                <w:szCs w:val="22"/>
              </w:rPr>
              <w:t>Whittern</w:t>
            </w:r>
            <w:proofErr w:type="spellEnd"/>
            <w:r w:rsidRPr="006711A3">
              <w:rPr>
                <w:rFonts w:asciiTheme="minorHAnsi" w:hAnsiTheme="minorHAnsi" w:cstheme="minorHAnsi"/>
                <w:szCs w:val="22"/>
              </w:rPr>
              <w:t xml:space="preserve"> Way</w:t>
            </w:r>
          </w:p>
        </w:tc>
        <w:tc>
          <w:tcPr>
            <w:tcW w:w="7235" w:type="dxa"/>
            <w:shd w:val="clear" w:color="auto" w:fill="auto"/>
          </w:tcPr>
          <w:p w14:paraId="6A3E4A1A" w14:textId="3612007C" w:rsidR="00851B98" w:rsidRPr="00F421DF" w:rsidRDefault="00604BCD"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but Councillors were concerned over the design aspect of the building. As the ground floor has already been built there are no grounds to object, but Councillors </w:t>
            </w:r>
            <w:r w:rsidR="0075045A">
              <w:rPr>
                <w:rFonts w:asciiTheme="minorHAnsi" w:eastAsiaTheme="minorEastAsia" w:hAnsiTheme="minorHAnsi" w:cstheme="minorBidi"/>
                <w:szCs w:val="22"/>
                <w:lang w:eastAsia="en-GB"/>
              </w:rPr>
              <w:t>agreed that the build does detract from the street scene and should have been built using alternative materials.</w:t>
            </w:r>
          </w:p>
        </w:tc>
      </w:tr>
      <w:tr w:rsidR="00851B98" w:rsidRPr="00F421DF" w14:paraId="591A7A42" w14:textId="274F288F" w:rsidTr="00D7720B">
        <w:tc>
          <w:tcPr>
            <w:tcW w:w="2268" w:type="dxa"/>
          </w:tcPr>
          <w:p w14:paraId="308F9C42" w14:textId="08627143"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214543</w:t>
            </w:r>
          </w:p>
        </w:tc>
        <w:tc>
          <w:tcPr>
            <w:tcW w:w="1701" w:type="dxa"/>
          </w:tcPr>
          <w:p w14:paraId="106A4D0C" w14:textId="439FD60E"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Well Cottage, 5 Quay Street</w:t>
            </w:r>
          </w:p>
        </w:tc>
        <w:tc>
          <w:tcPr>
            <w:tcW w:w="7235" w:type="dxa"/>
            <w:shd w:val="clear" w:color="auto" w:fill="auto"/>
          </w:tcPr>
          <w:p w14:paraId="22D3B378" w14:textId="17FE81E4" w:rsidR="00851B98" w:rsidRPr="00F421DF" w:rsidRDefault="0075045A"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rsidRPr="00F421DF" w14:paraId="193F0B6C" w14:textId="59B5A02E" w:rsidTr="00D7720B">
        <w:tc>
          <w:tcPr>
            <w:tcW w:w="2268" w:type="dxa"/>
          </w:tcPr>
          <w:p w14:paraId="67D118F4" w14:textId="65E3B232"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214515</w:t>
            </w:r>
          </w:p>
        </w:tc>
        <w:tc>
          <w:tcPr>
            <w:tcW w:w="1701" w:type="dxa"/>
          </w:tcPr>
          <w:p w14:paraId="2124BBA2" w14:textId="6B382392"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8 Broad Street</w:t>
            </w:r>
          </w:p>
        </w:tc>
        <w:tc>
          <w:tcPr>
            <w:tcW w:w="7235" w:type="dxa"/>
            <w:shd w:val="clear" w:color="auto" w:fill="auto"/>
          </w:tcPr>
          <w:p w14:paraId="27CEEB37" w14:textId="1D124CBF" w:rsidR="00851B98" w:rsidRPr="00F421DF" w:rsidRDefault="001013C2"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though Councillors noted that this application is retrospective.</w:t>
            </w:r>
          </w:p>
        </w:tc>
      </w:tr>
      <w:tr w:rsidR="00851B98" w14:paraId="178FF681" w14:textId="2E98BAF1" w:rsidTr="00D7720B">
        <w:tc>
          <w:tcPr>
            <w:tcW w:w="2268" w:type="dxa"/>
          </w:tcPr>
          <w:p w14:paraId="22A5F259" w14:textId="63B97818"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214611</w:t>
            </w:r>
          </w:p>
        </w:tc>
        <w:tc>
          <w:tcPr>
            <w:tcW w:w="1701" w:type="dxa"/>
          </w:tcPr>
          <w:p w14:paraId="534EF814" w14:textId="5D412BD3"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30-34 High Town</w:t>
            </w:r>
          </w:p>
        </w:tc>
        <w:tc>
          <w:tcPr>
            <w:tcW w:w="7235" w:type="dxa"/>
            <w:shd w:val="clear" w:color="auto" w:fill="auto"/>
          </w:tcPr>
          <w:p w14:paraId="344879CE" w14:textId="04FF633A" w:rsidR="00851B98" w:rsidRPr="00F421DF" w:rsidRDefault="00DC4F6F"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but Councillors were disappointed that the </w:t>
            </w:r>
            <w:r w:rsidR="00B355FA">
              <w:rPr>
                <w:rFonts w:asciiTheme="minorHAnsi" w:eastAsiaTheme="minorEastAsia" w:hAnsiTheme="minorHAnsi" w:cstheme="minorBidi"/>
                <w:szCs w:val="22"/>
                <w:lang w:eastAsia="en-GB"/>
              </w:rPr>
              <w:t>application includes internal lighting in the Central ward. Councillors suggest that external lighting would be more beneficial to the area of High Town</w:t>
            </w:r>
            <w:r w:rsidR="005B1E80">
              <w:rPr>
                <w:rFonts w:asciiTheme="minorHAnsi" w:eastAsiaTheme="minorEastAsia" w:hAnsiTheme="minorHAnsi" w:cstheme="minorBidi"/>
                <w:szCs w:val="22"/>
                <w:lang w:eastAsia="en-GB"/>
              </w:rPr>
              <w:t xml:space="preserve"> and would prefer to see this altered before they can give full approval.</w:t>
            </w:r>
          </w:p>
        </w:tc>
      </w:tr>
      <w:tr w:rsidR="00851B98" w14:paraId="2B1197BA" w14:textId="3F8CCEAE" w:rsidTr="00D7720B">
        <w:tc>
          <w:tcPr>
            <w:tcW w:w="2268" w:type="dxa"/>
          </w:tcPr>
          <w:p w14:paraId="08F0612C" w14:textId="283B2834"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214652</w:t>
            </w:r>
          </w:p>
        </w:tc>
        <w:tc>
          <w:tcPr>
            <w:tcW w:w="1701" w:type="dxa"/>
          </w:tcPr>
          <w:p w14:paraId="08CC9234" w14:textId="0082119C"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23 </w:t>
            </w:r>
            <w:proofErr w:type="spellStart"/>
            <w:r w:rsidRPr="006711A3">
              <w:rPr>
                <w:rFonts w:asciiTheme="minorHAnsi" w:hAnsiTheme="minorHAnsi" w:cstheme="minorHAnsi"/>
                <w:szCs w:val="22"/>
              </w:rPr>
              <w:t>Widemarsh</w:t>
            </w:r>
            <w:proofErr w:type="spellEnd"/>
            <w:r w:rsidRPr="006711A3">
              <w:rPr>
                <w:rFonts w:asciiTheme="minorHAnsi" w:hAnsiTheme="minorHAnsi" w:cstheme="minorHAnsi"/>
                <w:szCs w:val="22"/>
              </w:rPr>
              <w:t xml:space="preserve"> Street</w:t>
            </w:r>
          </w:p>
        </w:tc>
        <w:tc>
          <w:tcPr>
            <w:tcW w:w="7235" w:type="dxa"/>
            <w:shd w:val="clear" w:color="auto" w:fill="auto"/>
          </w:tcPr>
          <w:p w14:paraId="17E1B63D" w14:textId="69CE7A4C" w:rsidR="00851B98" w:rsidRPr="00F421DF" w:rsidRDefault="00164835"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See 214</w:t>
            </w:r>
            <w:r w:rsidR="002D48DC">
              <w:rPr>
                <w:rFonts w:asciiTheme="minorHAnsi" w:eastAsiaTheme="minorEastAsia" w:hAnsiTheme="minorHAnsi" w:cstheme="minorBidi"/>
                <w:szCs w:val="22"/>
                <w:lang w:eastAsia="en-GB"/>
              </w:rPr>
              <w:t>673.</w:t>
            </w:r>
          </w:p>
        </w:tc>
      </w:tr>
      <w:tr w:rsidR="00851B98" w14:paraId="310EEC29" w14:textId="49191182" w:rsidTr="00D7720B">
        <w:tc>
          <w:tcPr>
            <w:tcW w:w="2268" w:type="dxa"/>
          </w:tcPr>
          <w:p w14:paraId="5CF6954F" w14:textId="18EA426D"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214653</w:t>
            </w:r>
          </w:p>
        </w:tc>
        <w:tc>
          <w:tcPr>
            <w:tcW w:w="1701" w:type="dxa"/>
          </w:tcPr>
          <w:p w14:paraId="51A48F01" w14:textId="6E02FE47"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25 </w:t>
            </w:r>
            <w:proofErr w:type="spellStart"/>
            <w:r w:rsidRPr="006711A3">
              <w:rPr>
                <w:rFonts w:asciiTheme="minorHAnsi" w:hAnsiTheme="minorHAnsi" w:cstheme="minorHAnsi"/>
                <w:szCs w:val="22"/>
              </w:rPr>
              <w:t>Widemarsh</w:t>
            </w:r>
            <w:proofErr w:type="spellEnd"/>
            <w:r w:rsidRPr="006711A3">
              <w:rPr>
                <w:rFonts w:asciiTheme="minorHAnsi" w:hAnsiTheme="minorHAnsi" w:cstheme="minorHAnsi"/>
                <w:szCs w:val="22"/>
              </w:rPr>
              <w:t xml:space="preserve"> Street</w:t>
            </w:r>
          </w:p>
        </w:tc>
        <w:tc>
          <w:tcPr>
            <w:tcW w:w="7235" w:type="dxa"/>
            <w:shd w:val="clear" w:color="auto" w:fill="auto"/>
          </w:tcPr>
          <w:p w14:paraId="61C18FC7" w14:textId="1AFAFD76" w:rsidR="00851B98" w:rsidRPr="00F421DF" w:rsidRDefault="002D48DC"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See 214673.</w:t>
            </w:r>
          </w:p>
        </w:tc>
      </w:tr>
      <w:tr w:rsidR="00851B98" w14:paraId="5096A2C7" w14:textId="17496834" w:rsidTr="00D7720B">
        <w:trPr>
          <w:trHeight w:val="336"/>
        </w:trPr>
        <w:tc>
          <w:tcPr>
            <w:tcW w:w="2268" w:type="dxa"/>
          </w:tcPr>
          <w:p w14:paraId="104D5104" w14:textId="03E1D55B"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214673</w:t>
            </w:r>
          </w:p>
        </w:tc>
        <w:tc>
          <w:tcPr>
            <w:tcW w:w="1701" w:type="dxa"/>
          </w:tcPr>
          <w:p w14:paraId="3A725E40" w14:textId="09C2C0FB"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21-25 </w:t>
            </w:r>
            <w:proofErr w:type="spellStart"/>
            <w:r w:rsidRPr="006711A3">
              <w:rPr>
                <w:rFonts w:asciiTheme="minorHAnsi" w:hAnsiTheme="minorHAnsi" w:cstheme="minorHAnsi"/>
                <w:szCs w:val="22"/>
              </w:rPr>
              <w:t>Widemarsh</w:t>
            </w:r>
            <w:proofErr w:type="spellEnd"/>
            <w:r w:rsidRPr="006711A3">
              <w:rPr>
                <w:rFonts w:asciiTheme="minorHAnsi" w:hAnsiTheme="minorHAnsi" w:cstheme="minorHAnsi"/>
                <w:szCs w:val="22"/>
              </w:rPr>
              <w:t xml:space="preserve"> Street</w:t>
            </w:r>
          </w:p>
        </w:tc>
        <w:tc>
          <w:tcPr>
            <w:tcW w:w="7235" w:type="dxa"/>
            <w:shd w:val="clear" w:color="auto" w:fill="auto"/>
          </w:tcPr>
          <w:p w14:paraId="762F605D" w14:textId="62467D4B" w:rsidR="00851B98" w:rsidRPr="00D7720B" w:rsidRDefault="00D2336A"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but Councillors noted that sound proofing these properties is of the utmost importance. Because of the proximity to nightlife venues, adequate soundproofing (triple glazing) must be included in the application, or else these dwellings would be </w:t>
            </w:r>
            <w:proofErr w:type="gramStart"/>
            <w:r>
              <w:rPr>
                <w:rFonts w:asciiTheme="minorHAnsi" w:eastAsiaTheme="minorEastAsia" w:hAnsiTheme="minorHAnsi" w:cstheme="minorBidi"/>
                <w:szCs w:val="22"/>
                <w:lang w:eastAsia="en-GB"/>
              </w:rPr>
              <w:t>unfit</w:t>
            </w:r>
            <w:proofErr w:type="gramEnd"/>
            <w:r>
              <w:rPr>
                <w:rFonts w:asciiTheme="minorHAnsi" w:eastAsiaTheme="minorEastAsia" w:hAnsiTheme="minorHAnsi" w:cstheme="minorBidi"/>
                <w:szCs w:val="22"/>
                <w:lang w:eastAsia="en-GB"/>
              </w:rPr>
              <w:t xml:space="preserve"> for purpose. </w:t>
            </w:r>
            <w:r w:rsidR="00C47CC2">
              <w:rPr>
                <w:rFonts w:asciiTheme="minorHAnsi" w:eastAsiaTheme="minorEastAsia" w:hAnsiTheme="minorHAnsi" w:cstheme="minorBidi"/>
                <w:szCs w:val="22"/>
                <w:lang w:eastAsia="en-GB"/>
              </w:rPr>
              <w:t xml:space="preserve">Councillors recognise the need for living spaces within High </w:t>
            </w:r>
            <w:proofErr w:type="gramStart"/>
            <w:r w:rsidR="00C47CC2">
              <w:rPr>
                <w:rFonts w:asciiTheme="minorHAnsi" w:eastAsiaTheme="minorEastAsia" w:hAnsiTheme="minorHAnsi" w:cstheme="minorBidi"/>
                <w:szCs w:val="22"/>
                <w:lang w:eastAsia="en-GB"/>
              </w:rPr>
              <w:t>Town, but</w:t>
            </w:r>
            <w:proofErr w:type="gramEnd"/>
            <w:r w:rsidR="00C47CC2">
              <w:rPr>
                <w:rFonts w:asciiTheme="minorHAnsi" w:eastAsiaTheme="minorEastAsia" w:hAnsiTheme="minorHAnsi" w:cstheme="minorBidi"/>
                <w:szCs w:val="22"/>
                <w:lang w:eastAsia="en-GB"/>
              </w:rPr>
              <w:t xml:space="preserve"> would like to ensure the properties meet a</w:t>
            </w:r>
            <w:r w:rsidR="00164835">
              <w:rPr>
                <w:rFonts w:asciiTheme="minorHAnsi" w:eastAsiaTheme="minorEastAsia" w:hAnsiTheme="minorHAnsi" w:cstheme="minorBidi"/>
                <w:szCs w:val="22"/>
                <w:lang w:eastAsia="en-GB"/>
              </w:rPr>
              <w:t xml:space="preserve"> good standard of living for occupants. Councillors also noted that there was no apparent need for three separate applications for this row.</w:t>
            </w:r>
          </w:p>
        </w:tc>
      </w:tr>
      <w:tr w:rsidR="00851B98" w14:paraId="1B0F1610" w14:textId="1290C8F3" w:rsidTr="00D7720B">
        <w:trPr>
          <w:trHeight w:val="336"/>
        </w:trPr>
        <w:tc>
          <w:tcPr>
            <w:tcW w:w="2268" w:type="dxa"/>
          </w:tcPr>
          <w:p w14:paraId="3DEF9651" w14:textId="0F720426"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214678</w:t>
            </w:r>
          </w:p>
        </w:tc>
        <w:tc>
          <w:tcPr>
            <w:tcW w:w="1701" w:type="dxa"/>
          </w:tcPr>
          <w:p w14:paraId="15B34FF5" w14:textId="2415EAAA"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Land between St James's Road &amp; Harold Street</w:t>
            </w:r>
          </w:p>
        </w:tc>
        <w:tc>
          <w:tcPr>
            <w:tcW w:w="7235" w:type="dxa"/>
            <w:shd w:val="clear" w:color="auto" w:fill="auto"/>
          </w:tcPr>
          <w:p w14:paraId="5779BAD0" w14:textId="3BC40402" w:rsidR="00851B98" w:rsidRPr="00F421DF" w:rsidRDefault="002D48DC"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14:paraId="313493A9" w14:textId="7400A1AA" w:rsidTr="00D7720B">
        <w:trPr>
          <w:trHeight w:val="336"/>
        </w:trPr>
        <w:tc>
          <w:tcPr>
            <w:tcW w:w="2268" w:type="dxa"/>
          </w:tcPr>
          <w:p w14:paraId="2CCE3629" w14:textId="77D852D2"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220123/4</w:t>
            </w:r>
          </w:p>
        </w:tc>
        <w:tc>
          <w:tcPr>
            <w:tcW w:w="1701" w:type="dxa"/>
          </w:tcPr>
          <w:p w14:paraId="765EE2ED" w14:textId="40EE450A"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99 - 100 East Street</w:t>
            </w:r>
          </w:p>
        </w:tc>
        <w:tc>
          <w:tcPr>
            <w:tcW w:w="7235" w:type="dxa"/>
            <w:shd w:val="clear" w:color="auto" w:fill="auto"/>
          </w:tcPr>
          <w:p w14:paraId="5746EA5F" w14:textId="0A19786A" w:rsidR="00851B98" w:rsidRPr="00F421DF" w:rsidRDefault="002D48DC"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r w:rsidR="00B12BC8">
              <w:rPr>
                <w:rFonts w:asciiTheme="minorHAnsi" w:eastAsiaTheme="minorEastAsia" w:hAnsiTheme="minorHAnsi" w:cstheme="minorBidi"/>
                <w:szCs w:val="22"/>
                <w:lang w:eastAsia="en-GB"/>
              </w:rPr>
              <w:t>.</w:t>
            </w:r>
          </w:p>
        </w:tc>
      </w:tr>
      <w:tr w:rsidR="00851B98" w14:paraId="471B9B77" w14:textId="77777777" w:rsidTr="00D7720B">
        <w:trPr>
          <w:trHeight w:val="336"/>
        </w:trPr>
        <w:tc>
          <w:tcPr>
            <w:tcW w:w="2268" w:type="dxa"/>
          </w:tcPr>
          <w:p w14:paraId="4DC418E5" w14:textId="0FDB6920"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214348</w:t>
            </w:r>
          </w:p>
        </w:tc>
        <w:tc>
          <w:tcPr>
            <w:tcW w:w="1701" w:type="dxa"/>
          </w:tcPr>
          <w:p w14:paraId="76FBE38D" w14:textId="6F5CB7F4"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51 </w:t>
            </w:r>
            <w:proofErr w:type="spellStart"/>
            <w:r w:rsidRPr="006711A3">
              <w:rPr>
                <w:rFonts w:asciiTheme="minorHAnsi" w:hAnsiTheme="minorHAnsi" w:cstheme="minorHAnsi"/>
                <w:szCs w:val="22"/>
              </w:rPr>
              <w:t>Barrs</w:t>
            </w:r>
            <w:proofErr w:type="spellEnd"/>
            <w:r w:rsidRPr="006711A3">
              <w:rPr>
                <w:rFonts w:asciiTheme="minorHAnsi" w:hAnsiTheme="minorHAnsi" w:cstheme="minorHAnsi"/>
                <w:szCs w:val="22"/>
              </w:rPr>
              <w:t xml:space="preserve"> Court Road</w:t>
            </w:r>
          </w:p>
        </w:tc>
        <w:tc>
          <w:tcPr>
            <w:tcW w:w="7235" w:type="dxa"/>
            <w:shd w:val="clear" w:color="auto" w:fill="auto"/>
          </w:tcPr>
          <w:p w14:paraId="38559AAC" w14:textId="1C6CD963" w:rsidR="00851B98" w:rsidRPr="00F421DF" w:rsidRDefault="00B12BC8"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14:paraId="2A3CCC7B" w14:textId="77777777" w:rsidTr="00D7720B">
        <w:trPr>
          <w:trHeight w:val="336"/>
        </w:trPr>
        <w:tc>
          <w:tcPr>
            <w:tcW w:w="2268" w:type="dxa"/>
          </w:tcPr>
          <w:p w14:paraId="0927FC0D" w14:textId="530A08D8"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211362</w:t>
            </w:r>
          </w:p>
        </w:tc>
        <w:tc>
          <w:tcPr>
            <w:tcW w:w="1701" w:type="dxa"/>
          </w:tcPr>
          <w:p w14:paraId="5DFD2DB4" w14:textId="43023464"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Plot 1 Land At 11, Sheridan Road</w:t>
            </w:r>
          </w:p>
        </w:tc>
        <w:tc>
          <w:tcPr>
            <w:tcW w:w="7235" w:type="dxa"/>
            <w:shd w:val="clear" w:color="auto" w:fill="auto"/>
          </w:tcPr>
          <w:p w14:paraId="54CF27F5" w14:textId="4FA1F822" w:rsidR="00851B98" w:rsidRPr="00F421DF" w:rsidRDefault="004B2477"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14:paraId="22B28D55" w14:textId="77777777" w:rsidTr="00D7720B">
        <w:trPr>
          <w:trHeight w:val="336"/>
        </w:trPr>
        <w:tc>
          <w:tcPr>
            <w:tcW w:w="2268" w:type="dxa"/>
          </w:tcPr>
          <w:p w14:paraId="2CB2ACE6" w14:textId="46A0A5B6"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214452</w:t>
            </w:r>
          </w:p>
        </w:tc>
        <w:tc>
          <w:tcPr>
            <w:tcW w:w="1701" w:type="dxa"/>
          </w:tcPr>
          <w:p w14:paraId="5D9FAE72" w14:textId="1C02189A"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Brandon Villa, Ross Road</w:t>
            </w:r>
          </w:p>
        </w:tc>
        <w:tc>
          <w:tcPr>
            <w:tcW w:w="7235" w:type="dxa"/>
            <w:shd w:val="clear" w:color="auto" w:fill="auto"/>
          </w:tcPr>
          <w:p w14:paraId="51F442C6" w14:textId="05F4ABD3" w:rsidR="00851B98" w:rsidRPr="00F421DF" w:rsidRDefault="004B2477"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though Councillors noted that because the development includes 10 dwellings, at least one of these must be classified as affordable housing. </w:t>
            </w:r>
          </w:p>
        </w:tc>
      </w:tr>
      <w:tr w:rsidR="00851B98" w14:paraId="484F2752" w14:textId="77777777" w:rsidTr="00D7720B">
        <w:trPr>
          <w:trHeight w:val="336"/>
        </w:trPr>
        <w:tc>
          <w:tcPr>
            <w:tcW w:w="2268" w:type="dxa"/>
          </w:tcPr>
          <w:p w14:paraId="36E4C2D5" w14:textId="17768B7D"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lastRenderedPageBreak/>
              <w:t>220032</w:t>
            </w:r>
          </w:p>
        </w:tc>
        <w:tc>
          <w:tcPr>
            <w:tcW w:w="1701" w:type="dxa"/>
          </w:tcPr>
          <w:p w14:paraId="01132DC4" w14:textId="39D1EF16"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Hillside Centre, 9 </w:t>
            </w:r>
            <w:proofErr w:type="spellStart"/>
            <w:r w:rsidRPr="006711A3">
              <w:rPr>
                <w:rFonts w:asciiTheme="minorHAnsi" w:hAnsiTheme="minorHAnsi" w:cstheme="minorHAnsi"/>
                <w:szCs w:val="22"/>
              </w:rPr>
              <w:t>Pentwyn</w:t>
            </w:r>
            <w:proofErr w:type="spellEnd"/>
            <w:r w:rsidRPr="006711A3">
              <w:rPr>
                <w:rFonts w:asciiTheme="minorHAnsi" w:hAnsiTheme="minorHAnsi" w:cstheme="minorHAnsi"/>
                <w:szCs w:val="22"/>
              </w:rPr>
              <w:t xml:space="preserve"> Avenue</w:t>
            </w:r>
          </w:p>
        </w:tc>
        <w:tc>
          <w:tcPr>
            <w:tcW w:w="7235" w:type="dxa"/>
            <w:shd w:val="clear" w:color="auto" w:fill="auto"/>
          </w:tcPr>
          <w:p w14:paraId="57CF5726" w14:textId="594D1118" w:rsidR="00851B98" w:rsidRPr="00F421DF" w:rsidRDefault="000F24B4"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14:paraId="54E2BFE6" w14:textId="77777777" w:rsidTr="00D7720B">
        <w:trPr>
          <w:trHeight w:val="336"/>
        </w:trPr>
        <w:tc>
          <w:tcPr>
            <w:tcW w:w="2268" w:type="dxa"/>
          </w:tcPr>
          <w:p w14:paraId="1FA443EA" w14:textId="45CDED11"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214450</w:t>
            </w:r>
          </w:p>
        </w:tc>
        <w:tc>
          <w:tcPr>
            <w:tcW w:w="1701" w:type="dxa"/>
          </w:tcPr>
          <w:p w14:paraId="7BCE3AA7" w14:textId="080C895C"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108 Hampton Park Road</w:t>
            </w:r>
          </w:p>
        </w:tc>
        <w:tc>
          <w:tcPr>
            <w:tcW w:w="7235" w:type="dxa"/>
            <w:shd w:val="clear" w:color="auto" w:fill="auto"/>
          </w:tcPr>
          <w:p w14:paraId="31ACFFEC" w14:textId="1845206F" w:rsidR="00851B98" w:rsidRPr="000F24B4" w:rsidRDefault="000F24B4"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Pr>
                <w:rFonts w:asciiTheme="minorHAnsi" w:eastAsiaTheme="minorEastAsia" w:hAnsiTheme="minorHAnsi" w:cstheme="minorBidi"/>
                <w:szCs w:val="22"/>
                <w:lang w:eastAsia="en-GB"/>
              </w:rPr>
              <w:t xml:space="preserve">Councillors strongly objected on the grounds that there appears to be no need for this </w:t>
            </w:r>
            <w:r w:rsidR="00C5158A">
              <w:rPr>
                <w:rFonts w:asciiTheme="minorHAnsi" w:eastAsiaTheme="minorEastAsia" w:hAnsiTheme="minorHAnsi" w:cstheme="minorBidi"/>
                <w:szCs w:val="22"/>
                <w:lang w:eastAsia="en-GB"/>
              </w:rPr>
              <w:t>obtrusive and large fence, which is damaging to the street scene</w:t>
            </w:r>
            <w:r w:rsidR="00883CE3">
              <w:rPr>
                <w:rFonts w:asciiTheme="minorHAnsi" w:eastAsiaTheme="minorEastAsia" w:hAnsiTheme="minorHAnsi" w:cstheme="minorBidi"/>
                <w:szCs w:val="22"/>
                <w:lang w:eastAsia="en-GB"/>
              </w:rPr>
              <w:t xml:space="preserve">. Councillors could see no reason that such a huge fence should be </w:t>
            </w:r>
            <w:proofErr w:type="gramStart"/>
            <w:r w:rsidR="00883CE3">
              <w:rPr>
                <w:rFonts w:asciiTheme="minorHAnsi" w:eastAsiaTheme="minorEastAsia" w:hAnsiTheme="minorHAnsi" w:cstheme="minorBidi"/>
                <w:szCs w:val="22"/>
                <w:lang w:eastAsia="en-GB"/>
              </w:rPr>
              <w:t>built</w:t>
            </w:r>
            <w:r w:rsidR="00D52DCB">
              <w:rPr>
                <w:rFonts w:asciiTheme="minorHAnsi" w:eastAsiaTheme="minorEastAsia" w:hAnsiTheme="minorHAnsi" w:cstheme="minorBidi"/>
                <w:szCs w:val="22"/>
                <w:lang w:eastAsia="en-GB"/>
              </w:rPr>
              <w:t>, and</w:t>
            </w:r>
            <w:proofErr w:type="gramEnd"/>
            <w:r w:rsidR="00D52DCB">
              <w:rPr>
                <w:rFonts w:asciiTheme="minorHAnsi" w:eastAsiaTheme="minorEastAsia" w:hAnsiTheme="minorHAnsi" w:cstheme="minorBidi"/>
                <w:szCs w:val="22"/>
                <w:lang w:eastAsia="en-GB"/>
              </w:rPr>
              <w:t xml:space="preserve"> objected to every aspect of the application.</w:t>
            </w:r>
          </w:p>
        </w:tc>
      </w:tr>
      <w:tr w:rsidR="00851B98" w14:paraId="5FAE6658" w14:textId="77777777" w:rsidTr="00D7720B">
        <w:trPr>
          <w:trHeight w:val="336"/>
        </w:trPr>
        <w:tc>
          <w:tcPr>
            <w:tcW w:w="2268" w:type="dxa"/>
          </w:tcPr>
          <w:p w14:paraId="19E8B91E" w14:textId="63FE3C47"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214346</w:t>
            </w:r>
          </w:p>
        </w:tc>
        <w:tc>
          <w:tcPr>
            <w:tcW w:w="1701" w:type="dxa"/>
          </w:tcPr>
          <w:p w14:paraId="10127038" w14:textId="2B5B4FED"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Unit 3 Salmon Retail Park, </w:t>
            </w:r>
            <w:proofErr w:type="spellStart"/>
            <w:r w:rsidRPr="006711A3">
              <w:rPr>
                <w:rFonts w:asciiTheme="minorHAnsi" w:hAnsiTheme="minorHAnsi" w:cstheme="minorHAnsi"/>
                <w:szCs w:val="22"/>
              </w:rPr>
              <w:t>Holmer</w:t>
            </w:r>
            <w:proofErr w:type="spellEnd"/>
            <w:r w:rsidRPr="006711A3">
              <w:rPr>
                <w:rFonts w:asciiTheme="minorHAnsi" w:hAnsiTheme="minorHAnsi" w:cstheme="minorHAnsi"/>
                <w:szCs w:val="22"/>
              </w:rPr>
              <w:t xml:space="preserve"> Road</w:t>
            </w:r>
          </w:p>
        </w:tc>
        <w:tc>
          <w:tcPr>
            <w:tcW w:w="7235" w:type="dxa"/>
            <w:shd w:val="clear" w:color="auto" w:fill="auto"/>
          </w:tcPr>
          <w:p w14:paraId="2E67D04A" w14:textId="52034B60" w:rsidR="00851B98" w:rsidRPr="00F421DF" w:rsidRDefault="00D52DCB"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851B98" w14:paraId="220DB2D9" w14:textId="77777777" w:rsidTr="00D7720B">
        <w:trPr>
          <w:trHeight w:val="336"/>
        </w:trPr>
        <w:tc>
          <w:tcPr>
            <w:tcW w:w="2268" w:type="dxa"/>
          </w:tcPr>
          <w:p w14:paraId="40993867" w14:textId="691612A8" w:rsidR="00851B98" w:rsidRPr="003E32D5" w:rsidRDefault="00851B98" w:rsidP="00851B98">
            <w:pPr>
              <w:rPr>
                <w:rFonts w:asciiTheme="minorHAnsi" w:hAnsiTheme="minorHAnsi" w:cstheme="minorHAnsi"/>
                <w:sz w:val="20"/>
                <w:highlight w:val="green"/>
              </w:rPr>
            </w:pPr>
            <w:r w:rsidRPr="006711A3">
              <w:rPr>
                <w:rFonts w:asciiTheme="minorHAnsi" w:hAnsiTheme="minorHAnsi" w:cstheme="minorHAnsi"/>
                <w:szCs w:val="22"/>
              </w:rPr>
              <w:t>213930</w:t>
            </w:r>
          </w:p>
        </w:tc>
        <w:tc>
          <w:tcPr>
            <w:tcW w:w="1701" w:type="dxa"/>
          </w:tcPr>
          <w:p w14:paraId="5115999D" w14:textId="0ED6B5E3" w:rsidR="00851B98" w:rsidRPr="003E32D5" w:rsidRDefault="00851B98" w:rsidP="00851B98">
            <w:pPr>
              <w:rPr>
                <w:rFonts w:asciiTheme="minorHAnsi" w:hAnsiTheme="minorHAnsi" w:cstheme="minorHAnsi"/>
                <w:sz w:val="20"/>
              </w:rPr>
            </w:pPr>
            <w:r w:rsidRPr="006711A3">
              <w:rPr>
                <w:rFonts w:asciiTheme="minorHAnsi" w:hAnsiTheme="minorHAnsi" w:cstheme="minorHAnsi"/>
                <w:szCs w:val="22"/>
              </w:rPr>
              <w:t xml:space="preserve">Land at 72-80 </w:t>
            </w:r>
            <w:proofErr w:type="spellStart"/>
            <w:r w:rsidRPr="006711A3">
              <w:rPr>
                <w:rFonts w:asciiTheme="minorHAnsi" w:hAnsiTheme="minorHAnsi" w:cstheme="minorHAnsi"/>
                <w:szCs w:val="22"/>
              </w:rPr>
              <w:t>Widemarsh</w:t>
            </w:r>
            <w:proofErr w:type="spellEnd"/>
            <w:r w:rsidRPr="006711A3">
              <w:rPr>
                <w:rFonts w:asciiTheme="minorHAnsi" w:hAnsiTheme="minorHAnsi" w:cstheme="minorHAnsi"/>
                <w:szCs w:val="22"/>
              </w:rPr>
              <w:t xml:space="preserve"> Street</w:t>
            </w:r>
          </w:p>
        </w:tc>
        <w:tc>
          <w:tcPr>
            <w:tcW w:w="7235" w:type="dxa"/>
            <w:shd w:val="clear" w:color="auto" w:fill="auto"/>
          </w:tcPr>
          <w:p w14:paraId="44B2FFD7" w14:textId="5C4464E0" w:rsidR="00851B98" w:rsidRPr="00F421DF" w:rsidRDefault="00D52DCB" w:rsidP="00851B98">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though Councillors noted that many of these dwellings are too </w:t>
            </w:r>
            <w:proofErr w:type="gramStart"/>
            <w:r>
              <w:rPr>
                <w:rFonts w:asciiTheme="minorHAnsi" w:eastAsiaTheme="minorEastAsia" w:hAnsiTheme="minorHAnsi" w:cstheme="minorBidi"/>
                <w:szCs w:val="22"/>
                <w:lang w:eastAsia="en-GB"/>
              </w:rPr>
              <w:t>cramped, and</w:t>
            </w:r>
            <w:proofErr w:type="gramEnd"/>
            <w:r>
              <w:rPr>
                <w:rFonts w:asciiTheme="minorHAnsi" w:eastAsiaTheme="minorEastAsia" w:hAnsiTheme="minorHAnsi" w:cstheme="minorBidi"/>
                <w:szCs w:val="22"/>
                <w:lang w:eastAsia="en-GB"/>
              </w:rPr>
              <w:t xml:space="preserve"> would therefore prefer to see </w:t>
            </w:r>
            <w:r w:rsidR="00AD15F0">
              <w:rPr>
                <w:rFonts w:asciiTheme="minorHAnsi" w:eastAsiaTheme="minorEastAsia" w:hAnsiTheme="minorHAnsi" w:cstheme="minorBidi"/>
                <w:szCs w:val="22"/>
                <w:lang w:eastAsia="en-GB"/>
              </w:rPr>
              <w:t xml:space="preserve">fewer properties with a larger footprint. </w:t>
            </w:r>
          </w:p>
        </w:tc>
      </w:tr>
      <w:tr w:rsidR="00301F69" w14:paraId="7EFAEEF0" w14:textId="77777777" w:rsidTr="00D7720B">
        <w:trPr>
          <w:trHeight w:val="336"/>
        </w:trPr>
        <w:tc>
          <w:tcPr>
            <w:tcW w:w="2268" w:type="dxa"/>
          </w:tcPr>
          <w:p w14:paraId="0292FD36" w14:textId="587E69C3" w:rsidR="00301F69" w:rsidRPr="003E32D5" w:rsidRDefault="00301F69" w:rsidP="00301F69">
            <w:pPr>
              <w:rPr>
                <w:rFonts w:asciiTheme="minorHAnsi" w:hAnsiTheme="minorHAnsi" w:cstheme="minorHAnsi"/>
                <w:sz w:val="20"/>
                <w:highlight w:val="green"/>
              </w:rPr>
            </w:pPr>
            <w:r w:rsidRPr="006711A3">
              <w:rPr>
                <w:rFonts w:asciiTheme="minorHAnsi" w:hAnsiTheme="minorHAnsi" w:cstheme="minorHAnsi"/>
                <w:szCs w:val="22"/>
              </w:rPr>
              <w:t>220172</w:t>
            </w:r>
          </w:p>
        </w:tc>
        <w:tc>
          <w:tcPr>
            <w:tcW w:w="1701" w:type="dxa"/>
          </w:tcPr>
          <w:p w14:paraId="5C08B3F1" w14:textId="04AC3DAD" w:rsidR="00301F69" w:rsidRPr="003E32D5" w:rsidRDefault="00301F69" w:rsidP="00301F69">
            <w:pPr>
              <w:rPr>
                <w:rFonts w:asciiTheme="minorHAnsi" w:hAnsiTheme="minorHAnsi" w:cstheme="minorHAnsi"/>
                <w:sz w:val="20"/>
              </w:rPr>
            </w:pPr>
            <w:r w:rsidRPr="006711A3">
              <w:rPr>
                <w:rFonts w:asciiTheme="minorHAnsi" w:hAnsiTheme="minorHAnsi" w:cstheme="minorHAnsi"/>
                <w:szCs w:val="22"/>
              </w:rPr>
              <w:t>Magistrates Court, Bath Street</w:t>
            </w:r>
          </w:p>
        </w:tc>
        <w:tc>
          <w:tcPr>
            <w:tcW w:w="7235" w:type="dxa"/>
            <w:shd w:val="clear" w:color="auto" w:fill="auto"/>
          </w:tcPr>
          <w:p w14:paraId="54EC0EA7" w14:textId="19C07721" w:rsidR="00301F69" w:rsidRPr="009015E5" w:rsidRDefault="009015E5" w:rsidP="00301F69">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Pr>
                <w:rFonts w:asciiTheme="minorHAnsi" w:eastAsiaTheme="minorEastAsia" w:hAnsiTheme="minorHAnsi" w:cstheme="minorBidi"/>
                <w:szCs w:val="22"/>
                <w:lang w:eastAsia="en-GB"/>
              </w:rPr>
              <w:t>The application is incorrect; T1, as named in the application, are Cherry trees, and T2, as named in the application, are Hornb</w:t>
            </w:r>
            <w:r w:rsidR="001722BB">
              <w:rPr>
                <w:rFonts w:asciiTheme="minorHAnsi" w:eastAsiaTheme="minorEastAsia" w:hAnsiTheme="minorHAnsi" w:cstheme="minorBidi"/>
                <w:szCs w:val="22"/>
                <w:lang w:eastAsia="en-GB"/>
              </w:rPr>
              <w:t xml:space="preserve">eam trees. This needs to be corrected and resubmitted </w:t>
            </w:r>
            <w:proofErr w:type="gramStart"/>
            <w:r w:rsidR="001722BB">
              <w:rPr>
                <w:rFonts w:asciiTheme="minorHAnsi" w:eastAsiaTheme="minorEastAsia" w:hAnsiTheme="minorHAnsi" w:cstheme="minorBidi"/>
                <w:szCs w:val="22"/>
                <w:lang w:eastAsia="en-GB"/>
              </w:rPr>
              <w:t>in order for</w:t>
            </w:r>
            <w:proofErr w:type="gramEnd"/>
            <w:r w:rsidR="001722BB">
              <w:rPr>
                <w:rFonts w:asciiTheme="minorHAnsi" w:eastAsiaTheme="minorEastAsia" w:hAnsiTheme="minorHAnsi" w:cstheme="minorBidi"/>
                <w:szCs w:val="22"/>
                <w:lang w:eastAsia="en-GB"/>
              </w:rPr>
              <w:t xml:space="preserve"> Councillors to understand the full extent of the works proposed.</w:t>
            </w:r>
          </w:p>
        </w:tc>
      </w:tr>
      <w:tr w:rsidR="00301F69" w14:paraId="567A2E53" w14:textId="77777777" w:rsidTr="00D7720B">
        <w:trPr>
          <w:trHeight w:val="336"/>
        </w:trPr>
        <w:tc>
          <w:tcPr>
            <w:tcW w:w="2268" w:type="dxa"/>
          </w:tcPr>
          <w:p w14:paraId="7BAD57F5" w14:textId="5EC6D589" w:rsidR="00301F69" w:rsidRPr="003E32D5" w:rsidRDefault="00301F69" w:rsidP="00301F69">
            <w:pPr>
              <w:rPr>
                <w:rFonts w:asciiTheme="minorHAnsi" w:hAnsiTheme="minorHAnsi" w:cstheme="minorHAnsi"/>
                <w:sz w:val="20"/>
                <w:highlight w:val="green"/>
              </w:rPr>
            </w:pPr>
            <w:r w:rsidRPr="006711A3">
              <w:rPr>
                <w:rFonts w:asciiTheme="minorHAnsi" w:hAnsiTheme="minorHAnsi" w:cstheme="minorHAnsi"/>
                <w:szCs w:val="22"/>
              </w:rPr>
              <w:t>214411</w:t>
            </w:r>
          </w:p>
        </w:tc>
        <w:tc>
          <w:tcPr>
            <w:tcW w:w="1701" w:type="dxa"/>
          </w:tcPr>
          <w:p w14:paraId="44144C10" w14:textId="0CFAD1BF" w:rsidR="00301F69" w:rsidRPr="003E32D5" w:rsidRDefault="00301F69" w:rsidP="00301F69">
            <w:pPr>
              <w:rPr>
                <w:rFonts w:asciiTheme="minorHAnsi" w:hAnsiTheme="minorHAnsi" w:cstheme="minorHAnsi"/>
                <w:sz w:val="20"/>
              </w:rPr>
            </w:pPr>
            <w:r w:rsidRPr="006711A3">
              <w:rPr>
                <w:rFonts w:asciiTheme="minorHAnsi" w:hAnsiTheme="minorHAnsi" w:cstheme="minorHAnsi"/>
                <w:szCs w:val="22"/>
              </w:rPr>
              <w:t>119 Three Elms Road</w:t>
            </w:r>
          </w:p>
        </w:tc>
        <w:tc>
          <w:tcPr>
            <w:tcW w:w="7235" w:type="dxa"/>
            <w:shd w:val="clear" w:color="auto" w:fill="auto"/>
          </w:tcPr>
          <w:p w14:paraId="59B6D79B" w14:textId="6D71CA6C" w:rsidR="00301F69" w:rsidRPr="00F421DF" w:rsidRDefault="005629EA" w:rsidP="00301F69">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though Councillors suggest a replanting in place of the </w:t>
            </w:r>
            <w:r w:rsidR="00111CF3">
              <w:rPr>
                <w:rFonts w:asciiTheme="minorHAnsi" w:eastAsiaTheme="minorEastAsia" w:hAnsiTheme="minorHAnsi" w:cstheme="minorBidi"/>
                <w:szCs w:val="22"/>
                <w:lang w:eastAsia="en-GB"/>
              </w:rPr>
              <w:t>removed tree.</w:t>
            </w:r>
          </w:p>
        </w:tc>
      </w:tr>
      <w:tr w:rsidR="00301F69" w14:paraId="21E3D5AA" w14:textId="77777777" w:rsidTr="00D7720B">
        <w:trPr>
          <w:trHeight w:val="336"/>
        </w:trPr>
        <w:tc>
          <w:tcPr>
            <w:tcW w:w="2268" w:type="dxa"/>
          </w:tcPr>
          <w:p w14:paraId="284FF7E7" w14:textId="0D4D5239" w:rsidR="00301F69" w:rsidRPr="003E32D5" w:rsidRDefault="00301F69" w:rsidP="00301F69">
            <w:pPr>
              <w:rPr>
                <w:rFonts w:asciiTheme="minorHAnsi" w:hAnsiTheme="minorHAnsi" w:cstheme="minorHAnsi"/>
                <w:sz w:val="20"/>
                <w:highlight w:val="green"/>
              </w:rPr>
            </w:pPr>
            <w:r w:rsidRPr="006711A3">
              <w:rPr>
                <w:rFonts w:asciiTheme="minorHAnsi" w:hAnsiTheme="minorHAnsi" w:cstheme="minorHAnsi"/>
                <w:szCs w:val="22"/>
              </w:rPr>
              <w:t>220156</w:t>
            </w:r>
          </w:p>
        </w:tc>
        <w:tc>
          <w:tcPr>
            <w:tcW w:w="1701" w:type="dxa"/>
          </w:tcPr>
          <w:p w14:paraId="1EE612EA" w14:textId="6A581345" w:rsidR="00301F69" w:rsidRPr="003E32D5" w:rsidRDefault="00301F69" w:rsidP="00301F69">
            <w:pPr>
              <w:rPr>
                <w:rFonts w:asciiTheme="minorHAnsi" w:hAnsiTheme="minorHAnsi" w:cstheme="minorHAnsi"/>
                <w:sz w:val="20"/>
              </w:rPr>
            </w:pPr>
            <w:r w:rsidRPr="006711A3">
              <w:rPr>
                <w:rFonts w:asciiTheme="minorHAnsi" w:hAnsiTheme="minorHAnsi" w:cstheme="minorHAnsi"/>
                <w:szCs w:val="22"/>
              </w:rPr>
              <w:t>88 Hampton Park Road</w:t>
            </w:r>
          </w:p>
        </w:tc>
        <w:tc>
          <w:tcPr>
            <w:tcW w:w="7235" w:type="dxa"/>
            <w:shd w:val="clear" w:color="auto" w:fill="auto"/>
          </w:tcPr>
          <w:p w14:paraId="7B70651C" w14:textId="5C1B7B8B" w:rsidR="00301F69" w:rsidRPr="00111CF3" w:rsidRDefault="00111CF3" w:rsidP="00301F69">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sidRPr="00210C7E">
              <w:rPr>
                <w:rFonts w:asciiTheme="minorHAnsi" w:eastAsiaTheme="minorEastAsia" w:hAnsiTheme="minorHAnsi" w:cstheme="minorBidi"/>
                <w:szCs w:val="22"/>
                <w:lang w:eastAsia="en-GB"/>
              </w:rPr>
              <w:t>Councillors found the application sufficiently lacking in det</w:t>
            </w:r>
            <w:r w:rsidR="00210C7E" w:rsidRPr="00210C7E">
              <w:rPr>
                <w:rFonts w:asciiTheme="minorHAnsi" w:eastAsiaTheme="minorEastAsia" w:hAnsiTheme="minorHAnsi" w:cstheme="minorBidi"/>
                <w:szCs w:val="22"/>
                <w:lang w:eastAsia="en-GB"/>
              </w:rPr>
              <w:t xml:space="preserve">ail and would need more information before </w:t>
            </w:r>
            <w:proofErr w:type="gramStart"/>
            <w:r w:rsidR="00210C7E" w:rsidRPr="00210C7E">
              <w:rPr>
                <w:rFonts w:asciiTheme="minorHAnsi" w:eastAsiaTheme="minorEastAsia" w:hAnsiTheme="minorHAnsi" w:cstheme="minorBidi"/>
                <w:szCs w:val="22"/>
                <w:lang w:eastAsia="en-GB"/>
              </w:rPr>
              <w:t>making a decision</w:t>
            </w:r>
            <w:proofErr w:type="gramEnd"/>
            <w:r w:rsidR="00210C7E" w:rsidRPr="00210C7E">
              <w:rPr>
                <w:rFonts w:asciiTheme="minorHAnsi" w:eastAsiaTheme="minorEastAsia" w:hAnsiTheme="minorHAnsi" w:cstheme="minorBidi"/>
                <w:szCs w:val="22"/>
                <w:lang w:eastAsia="en-GB"/>
              </w:rPr>
              <w:t xml:space="preserve">. Councillors would also like to see pictures of the tree in question </w:t>
            </w:r>
            <w:proofErr w:type="gramStart"/>
            <w:r w:rsidR="00210C7E" w:rsidRPr="00210C7E">
              <w:rPr>
                <w:rFonts w:asciiTheme="minorHAnsi" w:eastAsiaTheme="minorEastAsia" w:hAnsiTheme="minorHAnsi" w:cstheme="minorBidi"/>
                <w:szCs w:val="22"/>
                <w:lang w:eastAsia="en-GB"/>
              </w:rPr>
              <w:t>in order to</w:t>
            </w:r>
            <w:proofErr w:type="gramEnd"/>
            <w:r w:rsidR="00210C7E" w:rsidRPr="00210C7E">
              <w:rPr>
                <w:rFonts w:asciiTheme="minorHAnsi" w:eastAsiaTheme="minorEastAsia" w:hAnsiTheme="minorHAnsi" w:cstheme="minorBidi"/>
                <w:szCs w:val="22"/>
                <w:lang w:eastAsia="en-GB"/>
              </w:rPr>
              <w:t xml:space="preserve"> fully understand the situation of the application.</w:t>
            </w:r>
          </w:p>
        </w:tc>
      </w:tr>
    </w:tbl>
    <w:p w14:paraId="7791B880" w14:textId="77777777" w:rsidR="00D1160A" w:rsidRPr="007C144A" w:rsidRDefault="00D1160A" w:rsidP="007C144A"/>
    <w:sectPr w:rsidR="00D1160A" w:rsidRPr="007C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8614" w14:textId="77777777" w:rsidR="00D5337E" w:rsidRDefault="00D5337E" w:rsidP="00A00221">
      <w:r>
        <w:separator/>
      </w:r>
    </w:p>
  </w:endnote>
  <w:endnote w:type="continuationSeparator" w:id="0">
    <w:p w14:paraId="403F68F1" w14:textId="77777777" w:rsidR="00D5337E" w:rsidRDefault="00D5337E"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DD1A" w14:textId="77777777" w:rsidR="00D5337E" w:rsidRDefault="00D5337E" w:rsidP="00A00221">
      <w:r>
        <w:separator/>
      </w:r>
    </w:p>
  </w:footnote>
  <w:footnote w:type="continuationSeparator" w:id="0">
    <w:p w14:paraId="5C58AD3D" w14:textId="77777777" w:rsidR="00D5337E" w:rsidRDefault="00D5337E"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4B4"/>
    <w:rsid w:val="000F26EA"/>
    <w:rsid w:val="000F50F5"/>
    <w:rsid w:val="000F58D5"/>
    <w:rsid w:val="000F5BF6"/>
    <w:rsid w:val="000F7B2E"/>
    <w:rsid w:val="001013C2"/>
    <w:rsid w:val="00101601"/>
    <w:rsid w:val="00101FC6"/>
    <w:rsid w:val="0010284A"/>
    <w:rsid w:val="00102ECA"/>
    <w:rsid w:val="00103A66"/>
    <w:rsid w:val="00103D88"/>
    <w:rsid w:val="00105145"/>
    <w:rsid w:val="00107B1F"/>
    <w:rsid w:val="00110155"/>
    <w:rsid w:val="00111CF3"/>
    <w:rsid w:val="00111FB5"/>
    <w:rsid w:val="00114926"/>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4835"/>
    <w:rsid w:val="00164B45"/>
    <w:rsid w:val="00164F7F"/>
    <w:rsid w:val="001651B9"/>
    <w:rsid w:val="00165533"/>
    <w:rsid w:val="00167757"/>
    <w:rsid w:val="00170011"/>
    <w:rsid w:val="001704B6"/>
    <w:rsid w:val="00171A5C"/>
    <w:rsid w:val="001722BB"/>
    <w:rsid w:val="00177888"/>
    <w:rsid w:val="00180915"/>
    <w:rsid w:val="00181604"/>
    <w:rsid w:val="00181AC8"/>
    <w:rsid w:val="00182ECA"/>
    <w:rsid w:val="00183887"/>
    <w:rsid w:val="00185504"/>
    <w:rsid w:val="00186A87"/>
    <w:rsid w:val="0019070F"/>
    <w:rsid w:val="00191CFB"/>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0C23"/>
    <w:rsid w:val="00210C7E"/>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4C18"/>
    <w:rsid w:val="00286343"/>
    <w:rsid w:val="00287484"/>
    <w:rsid w:val="00290DA9"/>
    <w:rsid w:val="002911C2"/>
    <w:rsid w:val="00294404"/>
    <w:rsid w:val="00294A74"/>
    <w:rsid w:val="00294FB3"/>
    <w:rsid w:val="00297DD8"/>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48DC"/>
    <w:rsid w:val="002D5C35"/>
    <w:rsid w:val="002D6FA2"/>
    <w:rsid w:val="002D734D"/>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1F69"/>
    <w:rsid w:val="0030395B"/>
    <w:rsid w:val="00304916"/>
    <w:rsid w:val="0030506A"/>
    <w:rsid w:val="0030577F"/>
    <w:rsid w:val="00305C73"/>
    <w:rsid w:val="00310182"/>
    <w:rsid w:val="00311A2C"/>
    <w:rsid w:val="00311DA6"/>
    <w:rsid w:val="00312AC1"/>
    <w:rsid w:val="003146A6"/>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2FDC"/>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35AA"/>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E75"/>
    <w:rsid w:val="003903C0"/>
    <w:rsid w:val="00391F0C"/>
    <w:rsid w:val="00391F7E"/>
    <w:rsid w:val="00392AD7"/>
    <w:rsid w:val="00393FBC"/>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2D5"/>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4CF4"/>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1A8C"/>
    <w:rsid w:val="00463155"/>
    <w:rsid w:val="004642EF"/>
    <w:rsid w:val="0046504A"/>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5D16"/>
    <w:rsid w:val="004A6921"/>
    <w:rsid w:val="004A728B"/>
    <w:rsid w:val="004A7F93"/>
    <w:rsid w:val="004B04B9"/>
    <w:rsid w:val="004B0DF2"/>
    <w:rsid w:val="004B1CCD"/>
    <w:rsid w:val="004B1FF0"/>
    <w:rsid w:val="004B2477"/>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52A3"/>
    <w:rsid w:val="00556834"/>
    <w:rsid w:val="0055776B"/>
    <w:rsid w:val="00560EFA"/>
    <w:rsid w:val="005611B8"/>
    <w:rsid w:val="00561CA7"/>
    <w:rsid w:val="005626F5"/>
    <w:rsid w:val="005629EA"/>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14E"/>
    <w:rsid w:val="00586AFA"/>
    <w:rsid w:val="00590031"/>
    <w:rsid w:val="00597B80"/>
    <w:rsid w:val="005A058F"/>
    <w:rsid w:val="005A25FC"/>
    <w:rsid w:val="005A2F00"/>
    <w:rsid w:val="005A37E8"/>
    <w:rsid w:val="005A7DF4"/>
    <w:rsid w:val="005B0D0F"/>
    <w:rsid w:val="005B112E"/>
    <w:rsid w:val="005B11EF"/>
    <w:rsid w:val="005B1E80"/>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BCD"/>
    <w:rsid w:val="00604C57"/>
    <w:rsid w:val="0060517E"/>
    <w:rsid w:val="006056E3"/>
    <w:rsid w:val="00605E9B"/>
    <w:rsid w:val="006067D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0E7C"/>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173"/>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5A"/>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06BC"/>
    <w:rsid w:val="008024F3"/>
    <w:rsid w:val="0080314C"/>
    <w:rsid w:val="00805B14"/>
    <w:rsid w:val="00811392"/>
    <w:rsid w:val="00812098"/>
    <w:rsid w:val="0081227B"/>
    <w:rsid w:val="00814199"/>
    <w:rsid w:val="00815005"/>
    <w:rsid w:val="00815CE7"/>
    <w:rsid w:val="00816063"/>
    <w:rsid w:val="0081693A"/>
    <w:rsid w:val="00816D55"/>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1B98"/>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5EA7"/>
    <w:rsid w:val="008760A0"/>
    <w:rsid w:val="00876927"/>
    <w:rsid w:val="0087762F"/>
    <w:rsid w:val="00877F28"/>
    <w:rsid w:val="00880283"/>
    <w:rsid w:val="00880FA8"/>
    <w:rsid w:val="00882799"/>
    <w:rsid w:val="0088294E"/>
    <w:rsid w:val="0088384E"/>
    <w:rsid w:val="00883CE3"/>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15E5"/>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6EBA"/>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2529"/>
    <w:rsid w:val="00A626B8"/>
    <w:rsid w:val="00A6315A"/>
    <w:rsid w:val="00A63627"/>
    <w:rsid w:val="00A6477A"/>
    <w:rsid w:val="00A6484E"/>
    <w:rsid w:val="00A64DD1"/>
    <w:rsid w:val="00A66527"/>
    <w:rsid w:val="00A66B28"/>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2C27"/>
    <w:rsid w:val="00AC2F11"/>
    <w:rsid w:val="00AC3523"/>
    <w:rsid w:val="00AC381C"/>
    <w:rsid w:val="00AC5227"/>
    <w:rsid w:val="00AC727A"/>
    <w:rsid w:val="00AD15F0"/>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2BC8"/>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6E4"/>
    <w:rsid w:val="00B318B3"/>
    <w:rsid w:val="00B33573"/>
    <w:rsid w:val="00B335DF"/>
    <w:rsid w:val="00B34105"/>
    <w:rsid w:val="00B34290"/>
    <w:rsid w:val="00B346D3"/>
    <w:rsid w:val="00B3493A"/>
    <w:rsid w:val="00B3497C"/>
    <w:rsid w:val="00B355FA"/>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C7B65"/>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402E2"/>
    <w:rsid w:val="00C4081B"/>
    <w:rsid w:val="00C43399"/>
    <w:rsid w:val="00C44B60"/>
    <w:rsid w:val="00C450CD"/>
    <w:rsid w:val="00C4584C"/>
    <w:rsid w:val="00C45F3A"/>
    <w:rsid w:val="00C46D75"/>
    <w:rsid w:val="00C47996"/>
    <w:rsid w:val="00C47CC2"/>
    <w:rsid w:val="00C5158A"/>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36A"/>
    <w:rsid w:val="00D234F1"/>
    <w:rsid w:val="00D23591"/>
    <w:rsid w:val="00D23BB0"/>
    <w:rsid w:val="00D23D4F"/>
    <w:rsid w:val="00D23D8F"/>
    <w:rsid w:val="00D25A32"/>
    <w:rsid w:val="00D25D34"/>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2DCB"/>
    <w:rsid w:val="00D5337E"/>
    <w:rsid w:val="00D56DBC"/>
    <w:rsid w:val="00D6011F"/>
    <w:rsid w:val="00D606BB"/>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7720B"/>
    <w:rsid w:val="00D82A38"/>
    <w:rsid w:val="00D82A4B"/>
    <w:rsid w:val="00D83683"/>
    <w:rsid w:val="00D83D67"/>
    <w:rsid w:val="00D84BD6"/>
    <w:rsid w:val="00D86B6D"/>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4F6F"/>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6B85"/>
    <w:rsid w:val="00E2775F"/>
    <w:rsid w:val="00E278F2"/>
    <w:rsid w:val="00E300B3"/>
    <w:rsid w:val="00E3019B"/>
    <w:rsid w:val="00E30307"/>
    <w:rsid w:val="00E309F9"/>
    <w:rsid w:val="00E3318B"/>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1DF"/>
    <w:rsid w:val="00F4268B"/>
    <w:rsid w:val="00F4268C"/>
    <w:rsid w:val="00F42CD7"/>
    <w:rsid w:val="00F42D79"/>
    <w:rsid w:val="00F43165"/>
    <w:rsid w:val="00F44939"/>
    <w:rsid w:val="00F469BF"/>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276F"/>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502"/>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32"/>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933">
      <w:bodyDiv w:val="1"/>
      <w:marLeft w:val="0"/>
      <w:marRight w:val="0"/>
      <w:marTop w:val="0"/>
      <w:marBottom w:val="0"/>
      <w:divBdr>
        <w:top w:val="none" w:sz="0" w:space="0" w:color="auto"/>
        <w:left w:val="none" w:sz="0" w:space="0" w:color="auto"/>
        <w:bottom w:val="none" w:sz="0" w:space="0" w:color="auto"/>
        <w:right w:val="none" w:sz="0" w:space="0" w:color="auto"/>
      </w:divBdr>
    </w:div>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581640879">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74179110">
      <w:bodyDiv w:val="1"/>
      <w:marLeft w:val="0"/>
      <w:marRight w:val="0"/>
      <w:marTop w:val="0"/>
      <w:marBottom w:val="0"/>
      <w:divBdr>
        <w:top w:val="none" w:sz="0" w:space="0" w:color="auto"/>
        <w:left w:val="none" w:sz="0" w:space="0" w:color="auto"/>
        <w:bottom w:val="none" w:sz="0" w:space="0" w:color="auto"/>
        <w:right w:val="none" w:sz="0" w:space="0" w:color="auto"/>
      </w:divBdr>
    </w:div>
    <w:div w:id="780219527">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06305079">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54848996">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582791927">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8909440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4.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52</cp:revision>
  <cp:lastPrinted>2020-01-03T15:26:00Z</cp:lastPrinted>
  <dcterms:created xsi:type="dcterms:W3CDTF">2021-07-01T23:21:00Z</dcterms:created>
  <dcterms:modified xsi:type="dcterms:W3CDTF">2022-02-11T14:28:00Z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